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3B" w:rsidRPr="00A25CDD" w:rsidRDefault="00A9771F">
      <w:pPr>
        <w:rPr>
          <w:b/>
          <w:sz w:val="36"/>
          <w:szCs w:val="36"/>
          <w:u w:val="single"/>
          <w:lang w:val="fr-FR"/>
        </w:rPr>
      </w:pPr>
      <w:bookmarkStart w:id="0" w:name="_GoBack"/>
      <w:bookmarkEnd w:id="0"/>
      <w:r w:rsidRPr="00A25CDD">
        <w:rPr>
          <w:b/>
          <w:sz w:val="36"/>
          <w:szCs w:val="36"/>
          <w:u w:val="single"/>
          <w:lang w:val="fr-FR"/>
        </w:rPr>
        <w:t>PV atelier RAQ: le rôle du RAQ dans la gestion des ressources humaines 05/12/14</w:t>
      </w:r>
    </w:p>
    <w:p w:rsidR="00A9771F" w:rsidRDefault="00A9771F">
      <w:pPr>
        <w:rPr>
          <w:i/>
          <w:lang w:val="fr-FR"/>
        </w:rPr>
      </w:pPr>
      <w:r w:rsidRPr="00A25CDD">
        <w:rPr>
          <w:i/>
          <w:u w:val="single"/>
          <w:lang w:val="fr-FR"/>
        </w:rPr>
        <w:t>Présents </w:t>
      </w:r>
      <w:proofErr w:type="gramStart"/>
      <w:r w:rsidRPr="00A25CDD">
        <w:rPr>
          <w:i/>
          <w:u w:val="single"/>
          <w:lang w:val="fr-FR"/>
        </w:rPr>
        <w:t>:</w:t>
      </w:r>
      <w:proofErr w:type="gramEnd"/>
      <w:r w:rsidRPr="00A25CDD">
        <w:rPr>
          <w:i/>
          <w:u w:val="single"/>
          <w:lang w:val="fr-FR"/>
        </w:rPr>
        <w:br/>
      </w:r>
      <w:r w:rsidRPr="00A25CDD">
        <w:rPr>
          <w:i/>
          <w:lang w:val="fr-FR"/>
        </w:rPr>
        <w:t>RAQ : Anna-Maria Ban (</w:t>
      </w:r>
      <w:proofErr w:type="spellStart"/>
      <w:r w:rsidRPr="00A25CDD">
        <w:rPr>
          <w:i/>
          <w:lang w:val="fr-FR"/>
        </w:rPr>
        <w:t>Iscal</w:t>
      </w:r>
      <w:proofErr w:type="spellEnd"/>
      <w:r w:rsidRPr="00A25CDD">
        <w:rPr>
          <w:i/>
          <w:lang w:val="fr-FR"/>
        </w:rPr>
        <w:t xml:space="preserve"> </w:t>
      </w:r>
      <w:proofErr w:type="spellStart"/>
      <w:r w:rsidRPr="00A25CDD">
        <w:rPr>
          <w:i/>
          <w:lang w:val="fr-FR"/>
        </w:rPr>
        <w:t>Sugar</w:t>
      </w:r>
      <w:proofErr w:type="spellEnd"/>
      <w:r w:rsidRPr="00A25CDD">
        <w:rPr>
          <w:i/>
          <w:lang w:val="fr-FR"/>
        </w:rPr>
        <w:t xml:space="preserve">), Pascal </w:t>
      </w:r>
      <w:proofErr w:type="spellStart"/>
      <w:r w:rsidRPr="00A25CDD">
        <w:rPr>
          <w:i/>
          <w:lang w:val="fr-FR"/>
        </w:rPr>
        <w:t>Pluvinage</w:t>
      </w:r>
      <w:proofErr w:type="spellEnd"/>
      <w:r w:rsidRPr="00A25CDD">
        <w:rPr>
          <w:i/>
          <w:lang w:val="fr-FR"/>
        </w:rPr>
        <w:t xml:space="preserve"> (</w:t>
      </w:r>
      <w:proofErr w:type="spellStart"/>
      <w:r w:rsidRPr="00A25CDD">
        <w:rPr>
          <w:i/>
          <w:lang w:val="fr-FR"/>
        </w:rPr>
        <w:t>Solarec</w:t>
      </w:r>
      <w:proofErr w:type="spellEnd"/>
      <w:r w:rsidRPr="00A25CDD">
        <w:rPr>
          <w:i/>
          <w:lang w:val="fr-FR"/>
        </w:rPr>
        <w:t xml:space="preserve">), </w:t>
      </w:r>
      <w:proofErr w:type="spellStart"/>
      <w:r w:rsidRPr="00A25CDD">
        <w:rPr>
          <w:i/>
          <w:lang w:val="fr-FR"/>
        </w:rPr>
        <w:t>Stiven</w:t>
      </w:r>
      <w:proofErr w:type="spellEnd"/>
      <w:r w:rsidRPr="00A25CDD">
        <w:rPr>
          <w:i/>
          <w:lang w:val="fr-FR"/>
        </w:rPr>
        <w:t xml:space="preserve"> </w:t>
      </w:r>
      <w:proofErr w:type="spellStart"/>
      <w:r w:rsidRPr="00A25CDD">
        <w:rPr>
          <w:i/>
          <w:lang w:val="fr-FR"/>
        </w:rPr>
        <w:t>Snijers</w:t>
      </w:r>
      <w:proofErr w:type="spellEnd"/>
      <w:r w:rsidRPr="00A25CDD">
        <w:rPr>
          <w:i/>
          <w:lang w:val="fr-FR"/>
        </w:rPr>
        <w:t xml:space="preserve"> (</w:t>
      </w:r>
      <w:proofErr w:type="spellStart"/>
      <w:r w:rsidRPr="00A25CDD">
        <w:rPr>
          <w:i/>
          <w:lang w:val="fr-FR"/>
        </w:rPr>
        <w:t>Mamma</w:t>
      </w:r>
      <w:proofErr w:type="spellEnd"/>
      <w:r w:rsidRPr="00A25CDD">
        <w:rPr>
          <w:i/>
          <w:lang w:val="fr-FR"/>
        </w:rPr>
        <w:t xml:space="preserve"> Lucia) ; Eric </w:t>
      </w:r>
      <w:proofErr w:type="spellStart"/>
      <w:r w:rsidRPr="00A25CDD">
        <w:rPr>
          <w:i/>
          <w:lang w:val="fr-FR"/>
        </w:rPr>
        <w:t>Verstraeten</w:t>
      </w:r>
      <w:proofErr w:type="spellEnd"/>
      <w:r w:rsidRPr="00A25CDD">
        <w:rPr>
          <w:i/>
          <w:lang w:val="fr-FR"/>
        </w:rPr>
        <w:t xml:space="preserve"> (Qualité Conseils E.V.) </w:t>
      </w:r>
      <w:r w:rsidRPr="00A25CDD">
        <w:rPr>
          <w:i/>
          <w:lang w:val="fr-FR"/>
        </w:rPr>
        <w:br/>
        <w:t>Formateurs-consultants IFP : Stephen Leveque (Zest Consulting), Emmanuel Chalmagne (Food Safety Consult</w:t>
      </w:r>
      <w:proofErr w:type="gramStart"/>
      <w:r w:rsidRPr="00A25CDD">
        <w:rPr>
          <w:i/>
          <w:lang w:val="fr-FR"/>
        </w:rPr>
        <w:t>)</w:t>
      </w:r>
      <w:proofErr w:type="gramEnd"/>
      <w:r w:rsidRPr="00A25CDD">
        <w:rPr>
          <w:i/>
          <w:lang w:val="fr-FR"/>
        </w:rPr>
        <w:br/>
        <w:t>IFP : Jean-Denis Hennebert</w:t>
      </w:r>
    </w:p>
    <w:p w:rsidR="001B01DF" w:rsidRPr="001B01DF" w:rsidRDefault="001B01DF">
      <w:pPr>
        <w:rPr>
          <w:b/>
          <w:sz w:val="28"/>
          <w:szCs w:val="28"/>
          <w:u w:val="single"/>
          <w:lang w:val="fr-FR"/>
        </w:rPr>
      </w:pPr>
      <w:r w:rsidRPr="001B01DF">
        <w:rPr>
          <w:b/>
          <w:sz w:val="28"/>
          <w:szCs w:val="28"/>
          <w:u w:val="single"/>
          <w:lang w:val="fr-FR"/>
        </w:rPr>
        <w:t>Première partie : information par IFP sur</w:t>
      </w:r>
      <w:r>
        <w:rPr>
          <w:b/>
          <w:sz w:val="28"/>
          <w:szCs w:val="28"/>
          <w:u w:val="single"/>
          <w:lang w:val="fr-FR"/>
        </w:rPr>
        <w:t xml:space="preserve"> </w:t>
      </w:r>
      <w:r w:rsidRPr="001B01DF">
        <w:rPr>
          <w:b/>
          <w:sz w:val="28"/>
          <w:szCs w:val="28"/>
          <w:u w:val="single"/>
          <w:lang w:val="fr-FR"/>
        </w:rPr>
        <w:t>la</w:t>
      </w:r>
      <w:r>
        <w:rPr>
          <w:b/>
          <w:sz w:val="28"/>
          <w:szCs w:val="28"/>
          <w:u w:val="single"/>
          <w:lang w:val="fr-FR"/>
        </w:rPr>
        <w:t xml:space="preserve"> CCT</w:t>
      </w:r>
      <w:r w:rsidRPr="001B01DF">
        <w:rPr>
          <w:b/>
          <w:sz w:val="28"/>
          <w:szCs w:val="28"/>
          <w:u w:val="single"/>
          <w:lang w:val="fr-FR"/>
        </w:rPr>
        <w:t xml:space="preserve"> et le service conseil HR-Scan </w:t>
      </w:r>
    </w:p>
    <w:p w:rsidR="00A9771F" w:rsidRPr="001B01DF" w:rsidRDefault="00A9771F" w:rsidP="001B01DF">
      <w:pPr>
        <w:pStyle w:val="ListParagraph"/>
        <w:numPr>
          <w:ilvl w:val="1"/>
          <w:numId w:val="6"/>
        </w:numPr>
        <w:rPr>
          <w:b/>
          <w:u w:val="single"/>
          <w:lang w:val="fr-FR"/>
        </w:rPr>
      </w:pPr>
      <w:r w:rsidRPr="001B01DF">
        <w:rPr>
          <w:b/>
          <w:u w:val="single"/>
          <w:lang w:val="fr-FR"/>
        </w:rPr>
        <w:t xml:space="preserve"> exposé de Jean-Denis Hennebert (IFP) sur les obligations en termes de formation découlant de la CCT 2013-14</w:t>
      </w:r>
    </w:p>
    <w:p w:rsidR="001C15FE" w:rsidRPr="001C15FE" w:rsidRDefault="00A97AB3" w:rsidP="001C15FE">
      <w:pPr>
        <w:ind w:left="360"/>
        <w:rPr>
          <w:lang w:val="fr-FR"/>
        </w:rPr>
      </w:pPr>
      <w:r w:rsidRPr="00A97AB3">
        <w:rPr>
          <w:u w:val="single"/>
          <w:lang w:val="fr-FR"/>
        </w:rPr>
        <w:t xml:space="preserve">Réactions, commentaires : </w:t>
      </w:r>
      <w:r w:rsidRPr="00A97AB3">
        <w:rPr>
          <w:u w:val="single"/>
          <w:lang w:val="fr-FR"/>
        </w:rPr>
        <w:br/>
      </w:r>
      <w:r w:rsidR="00A064BF">
        <w:rPr>
          <w:lang w:val="fr-FR"/>
        </w:rPr>
        <w:t xml:space="preserve">Un point </w:t>
      </w:r>
      <w:r>
        <w:rPr>
          <w:lang w:val="fr-FR"/>
        </w:rPr>
        <w:t xml:space="preserve">parmi les 4 évoqués est </w:t>
      </w:r>
      <w:r w:rsidR="00A064BF">
        <w:rPr>
          <w:lang w:val="fr-FR"/>
        </w:rPr>
        <w:t>l’</w:t>
      </w:r>
      <w:r w:rsidR="001C15FE" w:rsidRPr="001C15FE">
        <w:rPr>
          <w:lang w:val="fr-FR"/>
        </w:rPr>
        <w:t>ob</w:t>
      </w:r>
      <w:r w:rsidR="008D3C61">
        <w:rPr>
          <w:lang w:val="fr-FR"/>
        </w:rPr>
        <w:t xml:space="preserve">ligation </w:t>
      </w:r>
      <w:r w:rsidR="001C15FE" w:rsidRPr="001C15FE">
        <w:rPr>
          <w:lang w:val="fr-FR"/>
        </w:rPr>
        <w:t xml:space="preserve">de 1,3 % du temps </w:t>
      </w:r>
      <w:r w:rsidR="008D3C61">
        <w:rPr>
          <w:lang w:val="fr-FR"/>
        </w:rPr>
        <w:t xml:space="preserve">à </w:t>
      </w:r>
      <w:r w:rsidR="001C15FE" w:rsidRPr="001C15FE">
        <w:rPr>
          <w:lang w:val="fr-FR"/>
        </w:rPr>
        <w:t>consacr</w:t>
      </w:r>
      <w:r w:rsidR="008D3C61">
        <w:rPr>
          <w:lang w:val="fr-FR"/>
        </w:rPr>
        <w:t>er</w:t>
      </w:r>
      <w:r w:rsidR="001C15FE" w:rsidRPr="001C15FE">
        <w:rPr>
          <w:lang w:val="fr-FR"/>
        </w:rPr>
        <w:t xml:space="preserve"> à la formation</w:t>
      </w:r>
      <w:r w:rsidR="00A064BF">
        <w:rPr>
          <w:lang w:val="fr-FR"/>
        </w:rPr>
        <w:t xml:space="preserve">. </w:t>
      </w:r>
      <w:r>
        <w:rPr>
          <w:lang w:val="fr-FR"/>
        </w:rPr>
        <w:br/>
      </w:r>
      <w:r w:rsidR="00A064BF">
        <w:rPr>
          <w:lang w:val="fr-FR"/>
        </w:rPr>
        <w:t xml:space="preserve">Cette obligation </w:t>
      </w:r>
      <w:r w:rsidR="001C15FE" w:rsidRPr="001C15FE">
        <w:rPr>
          <w:lang w:val="fr-FR"/>
        </w:rPr>
        <w:t xml:space="preserve">pourrait être </w:t>
      </w:r>
      <w:r w:rsidR="00DC17A6">
        <w:rPr>
          <w:lang w:val="fr-FR"/>
        </w:rPr>
        <w:t>utilisée</w:t>
      </w:r>
      <w:r w:rsidR="008D3C61">
        <w:rPr>
          <w:lang w:val="fr-FR"/>
        </w:rPr>
        <w:t xml:space="preserve"> </w:t>
      </w:r>
      <w:r w:rsidR="001C15FE" w:rsidRPr="001C15FE">
        <w:rPr>
          <w:lang w:val="fr-FR"/>
        </w:rPr>
        <w:t xml:space="preserve">comme </w:t>
      </w:r>
      <w:r w:rsidR="00A064BF">
        <w:rPr>
          <w:lang w:val="fr-FR"/>
        </w:rPr>
        <w:t>levier /</w:t>
      </w:r>
      <w:r w:rsidR="001C15FE" w:rsidRPr="001C15FE">
        <w:rPr>
          <w:lang w:val="fr-FR"/>
        </w:rPr>
        <w:t>outil</w:t>
      </w:r>
      <w:r w:rsidR="008D3C61">
        <w:rPr>
          <w:lang w:val="fr-FR"/>
        </w:rPr>
        <w:t xml:space="preserve"> </w:t>
      </w:r>
      <w:r w:rsidR="001C15FE" w:rsidRPr="001C15FE">
        <w:rPr>
          <w:lang w:val="fr-FR"/>
        </w:rPr>
        <w:t>pour que le RAQ puisse « vendre » des formations en interne à sa direction</w:t>
      </w:r>
      <w:r w:rsidR="001C15FE">
        <w:rPr>
          <w:lang w:val="fr-FR"/>
        </w:rPr>
        <w:t xml:space="preserve"> (même si aucune sanction n’est prévue pour l’entreprise ne respectant pas ses obligations)</w:t>
      </w:r>
      <w:r w:rsidR="001C15FE" w:rsidRPr="001C15FE">
        <w:rPr>
          <w:lang w:val="fr-FR"/>
        </w:rPr>
        <w:t> !</w:t>
      </w:r>
    </w:p>
    <w:p w:rsidR="00A9771F" w:rsidRDefault="00A064BF" w:rsidP="004039DD">
      <w:pPr>
        <w:rPr>
          <w:lang w:val="fr-FR"/>
        </w:rPr>
      </w:pPr>
      <w:r>
        <w:rPr>
          <w:lang w:val="fr-FR"/>
        </w:rPr>
        <w:br/>
        <w:t xml:space="preserve">* </w:t>
      </w:r>
      <w:r w:rsidR="001C15FE">
        <w:rPr>
          <w:lang w:val="fr-FR"/>
        </w:rPr>
        <w:t>JHEN </w:t>
      </w:r>
      <w:r>
        <w:rPr>
          <w:lang w:val="fr-FR"/>
        </w:rPr>
        <w:t>(IFP)</w:t>
      </w:r>
      <w:r w:rsidR="001C15FE">
        <w:rPr>
          <w:lang w:val="fr-FR"/>
        </w:rPr>
        <w:t xml:space="preserve">: </w:t>
      </w:r>
      <w:r w:rsidR="00A9771F">
        <w:rPr>
          <w:lang w:val="fr-FR"/>
        </w:rPr>
        <w:t xml:space="preserve">en pratique, il y a </w:t>
      </w:r>
      <w:r>
        <w:rPr>
          <w:lang w:val="fr-FR"/>
        </w:rPr>
        <w:t xml:space="preserve">différentes </w:t>
      </w:r>
      <w:r w:rsidR="00A9771F">
        <w:rPr>
          <w:lang w:val="fr-FR"/>
        </w:rPr>
        <w:t>manière</w:t>
      </w:r>
      <w:r>
        <w:rPr>
          <w:lang w:val="fr-FR"/>
        </w:rPr>
        <w:t>s</w:t>
      </w:r>
      <w:r w:rsidR="00A9771F">
        <w:rPr>
          <w:lang w:val="fr-FR"/>
        </w:rPr>
        <w:t xml:space="preserve"> de comptabiliser les h</w:t>
      </w:r>
      <w:r w:rsidR="008D3C61">
        <w:rPr>
          <w:lang w:val="fr-FR"/>
        </w:rPr>
        <w:t>eures</w:t>
      </w:r>
      <w:r w:rsidR="00A9771F">
        <w:rPr>
          <w:lang w:val="fr-FR"/>
        </w:rPr>
        <w:t xml:space="preserve"> de formations : certaines entreprises n’y incluent pas de formations informelles, d’autre oui </w:t>
      </w:r>
      <w:r w:rsidR="008D3C61">
        <w:rPr>
          <w:lang w:val="fr-FR"/>
        </w:rPr>
        <w:t>(</w:t>
      </w:r>
      <w:r>
        <w:rPr>
          <w:lang w:val="fr-FR"/>
        </w:rPr>
        <w:t>…</w:t>
      </w:r>
      <w:r w:rsidR="00A9771F">
        <w:rPr>
          <w:lang w:val="fr-FR"/>
        </w:rPr>
        <w:t>et certaines vont jusqu’à considérer à peu près toute réunion interne comme de la formation</w:t>
      </w:r>
      <w:r w:rsidR="008D3C61">
        <w:rPr>
          <w:lang w:val="fr-FR"/>
        </w:rPr>
        <w:t> !)</w:t>
      </w:r>
      <w:r w:rsidR="00A9771F">
        <w:rPr>
          <w:lang w:val="fr-FR"/>
        </w:rPr>
        <w:br/>
      </w:r>
      <w:r w:rsidR="00A97AB3" w:rsidRPr="001122AD">
        <w:rPr>
          <w:highlight w:val="yellow"/>
          <w:lang w:val="fr-FR"/>
        </w:rPr>
        <w:sym w:font="Wingdings" w:char="F0E0"/>
      </w:r>
      <w:r w:rsidR="00A97AB3" w:rsidRPr="001122AD">
        <w:rPr>
          <w:highlight w:val="yellow"/>
          <w:lang w:val="fr-FR"/>
        </w:rPr>
        <w:t xml:space="preserve"> </w:t>
      </w:r>
      <w:proofErr w:type="gramStart"/>
      <w:r w:rsidR="00A97AB3" w:rsidRPr="001122AD">
        <w:rPr>
          <w:highlight w:val="yellow"/>
          <w:lang w:val="fr-FR"/>
        </w:rPr>
        <w:t>c</w:t>
      </w:r>
      <w:r w:rsidR="00A9771F" w:rsidRPr="001122AD">
        <w:rPr>
          <w:highlight w:val="yellow"/>
          <w:lang w:val="fr-FR"/>
        </w:rPr>
        <w:t>hez</w:t>
      </w:r>
      <w:proofErr w:type="gramEnd"/>
      <w:r w:rsidR="00A9771F" w:rsidRPr="001122AD">
        <w:rPr>
          <w:highlight w:val="yellow"/>
          <w:lang w:val="fr-FR"/>
        </w:rPr>
        <w:t xml:space="preserve"> </w:t>
      </w:r>
      <w:proofErr w:type="spellStart"/>
      <w:r w:rsidR="00A9771F" w:rsidRPr="001122AD">
        <w:rPr>
          <w:highlight w:val="yellow"/>
          <w:lang w:val="fr-FR"/>
        </w:rPr>
        <w:t>Mamma</w:t>
      </w:r>
      <w:proofErr w:type="spellEnd"/>
      <w:r w:rsidR="00A9771F" w:rsidRPr="001122AD">
        <w:rPr>
          <w:highlight w:val="yellow"/>
          <w:lang w:val="fr-FR"/>
        </w:rPr>
        <w:t xml:space="preserve"> Lucia </w:t>
      </w:r>
      <w:r w:rsidR="00E14B3F" w:rsidRPr="001122AD">
        <w:rPr>
          <w:highlight w:val="yellow"/>
          <w:lang w:val="fr-FR"/>
        </w:rPr>
        <w:t>(ML)</w:t>
      </w:r>
      <w:r w:rsidR="00A9771F" w:rsidRPr="001122AD">
        <w:rPr>
          <w:highlight w:val="yellow"/>
          <w:lang w:val="fr-FR"/>
        </w:rPr>
        <w:t xml:space="preserve">: concertation avec la délégation syndicale (D.S.) – lors de la concertation sur le plan de formation - pour se mettre d’accord ce qu’il </w:t>
      </w:r>
      <w:r w:rsidR="00A97AB3" w:rsidRPr="001122AD">
        <w:rPr>
          <w:highlight w:val="yellow"/>
          <w:lang w:val="fr-FR"/>
        </w:rPr>
        <w:t>convient d</w:t>
      </w:r>
      <w:r w:rsidR="00A9771F" w:rsidRPr="001122AD">
        <w:rPr>
          <w:highlight w:val="yellow"/>
          <w:lang w:val="fr-FR"/>
        </w:rPr>
        <w:t>e considérer comme de la formation ou pas…</w:t>
      </w:r>
      <w:r w:rsidR="00E14B3F" w:rsidRPr="001122AD">
        <w:rPr>
          <w:highlight w:val="yellow"/>
          <w:lang w:val="fr-FR"/>
        </w:rPr>
        <w:sym w:font="Wingdings" w:char="F0E0"/>
      </w:r>
      <w:r w:rsidR="00E14B3F" w:rsidRPr="001122AD">
        <w:rPr>
          <w:highlight w:val="yellow"/>
          <w:lang w:val="fr-FR"/>
        </w:rPr>
        <w:t xml:space="preserve"> distinction entre</w:t>
      </w:r>
      <w:r w:rsidR="006D6121" w:rsidRPr="001122AD">
        <w:rPr>
          <w:highlight w:val="yellow"/>
          <w:lang w:val="fr-FR"/>
        </w:rPr>
        <w:t xml:space="preserve"> « vraies »</w:t>
      </w:r>
      <w:r w:rsidR="00E14B3F" w:rsidRPr="001122AD">
        <w:rPr>
          <w:highlight w:val="yellow"/>
          <w:lang w:val="fr-FR"/>
        </w:rPr>
        <w:t xml:space="preserve"> formation</w:t>
      </w:r>
      <w:r w:rsidRPr="001122AD">
        <w:rPr>
          <w:highlight w:val="yellow"/>
          <w:lang w:val="fr-FR"/>
        </w:rPr>
        <w:t xml:space="preserve"> d’un côté (éligible comme formation) et </w:t>
      </w:r>
      <w:r w:rsidR="006D6121" w:rsidRPr="001122AD">
        <w:rPr>
          <w:highlight w:val="yellow"/>
          <w:lang w:val="fr-FR"/>
        </w:rPr>
        <w:t>séances de sensibilisation ou d’</w:t>
      </w:r>
      <w:r w:rsidRPr="001122AD">
        <w:rPr>
          <w:highlight w:val="yellow"/>
          <w:lang w:val="fr-FR"/>
        </w:rPr>
        <w:t>i</w:t>
      </w:r>
      <w:r w:rsidR="00E14B3F" w:rsidRPr="001122AD">
        <w:rPr>
          <w:highlight w:val="yellow"/>
          <w:lang w:val="fr-FR"/>
        </w:rPr>
        <w:t xml:space="preserve">nformation </w:t>
      </w:r>
      <w:r w:rsidRPr="001122AD">
        <w:rPr>
          <w:highlight w:val="yellow"/>
          <w:lang w:val="fr-FR"/>
        </w:rPr>
        <w:t>(</w:t>
      </w:r>
      <w:r w:rsidR="00E14B3F" w:rsidRPr="001122AD">
        <w:rPr>
          <w:highlight w:val="yellow"/>
          <w:lang w:val="fr-FR"/>
        </w:rPr>
        <w:t xml:space="preserve">sur </w:t>
      </w:r>
      <w:r w:rsidRPr="001122AD">
        <w:rPr>
          <w:highlight w:val="yellow"/>
          <w:lang w:val="fr-FR"/>
        </w:rPr>
        <w:t xml:space="preserve">une </w:t>
      </w:r>
      <w:r w:rsidR="00E14B3F" w:rsidRPr="001122AD">
        <w:rPr>
          <w:highlight w:val="yellow"/>
          <w:lang w:val="fr-FR"/>
        </w:rPr>
        <w:t>nouvelle procédure</w:t>
      </w:r>
      <w:r w:rsidRPr="001122AD">
        <w:rPr>
          <w:highlight w:val="yellow"/>
          <w:lang w:val="fr-FR"/>
        </w:rPr>
        <w:t xml:space="preserve"> par ex)</w:t>
      </w:r>
      <w:r w:rsidR="00E14B3F" w:rsidRPr="001122AD">
        <w:rPr>
          <w:highlight w:val="yellow"/>
          <w:lang w:val="fr-FR"/>
        </w:rPr>
        <w:t xml:space="preserve"> </w:t>
      </w:r>
      <w:r w:rsidRPr="001122AD">
        <w:rPr>
          <w:highlight w:val="yellow"/>
          <w:lang w:val="fr-FR"/>
        </w:rPr>
        <w:t>de l’autre (pas éligible).</w:t>
      </w:r>
      <w:r w:rsidR="00E14B3F" w:rsidRPr="001122AD">
        <w:rPr>
          <w:highlight w:val="yellow"/>
          <w:lang w:val="fr-FR"/>
        </w:rPr>
        <w:t>..</w:t>
      </w:r>
      <w:r w:rsidR="001C15FE">
        <w:rPr>
          <w:lang w:val="fr-FR"/>
        </w:rPr>
        <w:br/>
      </w:r>
      <w:r w:rsidR="001C15FE">
        <w:rPr>
          <w:lang w:val="fr-FR"/>
        </w:rPr>
        <w:br/>
      </w:r>
      <w:r w:rsidR="004039DD" w:rsidRPr="001122AD">
        <w:rPr>
          <w:highlight w:val="green"/>
          <w:lang w:val="fr-FR"/>
        </w:rPr>
        <w:t xml:space="preserve">Chez </w:t>
      </w:r>
      <w:proofErr w:type="spellStart"/>
      <w:r w:rsidR="004039DD" w:rsidRPr="001122AD">
        <w:rPr>
          <w:highlight w:val="green"/>
          <w:lang w:val="fr-FR"/>
        </w:rPr>
        <w:t>Solarec</w:t>
      </w:r>
      <w:proofErr w:type="spellEnd"/>
      <w:r w:rsidR="00E14B3F" w:rsidRPr="001122AD">
        <w:rPr>
          <w:highlight w:val="green"/>
          <w:lang w:val="fr-FR"/>
        </w:rPr>
        <w:t xml:space="preserve"> (S)</w:t>
      </w:r>
      <w:r w:rsidR="004039DD" w:rsidRPr="001122AD">
        <w:rPr>
          <w:highlight w:val="green"/>
          <w:lang w:val="fr-FR"/>
        </w:rPr>
        <w:t>, les principaux efforts quantitatifs de formation portent sur la formation initiale pour les nouveaux collaborateurs opérateur</w:t>
      </w:r>
      <w:r w:rsidR="00E14B3F" w:rsidRPr="001122AD">
        <w:rPr>
          <w:highlight w:val="green"/>
          <w:lang w:val="fr-FR"/>
        </w:rPr>
        <w:t>s</w:t>
      </w:r>
      <w:r w:rsidR="004039DD" w:rsidRPr="001122AD">
        <w:rPr>
          <w:highlight w:val="green"/>
          <w:lang w:val="fr-FR"/>
        </w:rPr>
        <w:t xml:space="preserve"> chez </w:t>
      </w:r>
      <w:proofErr w:type="spellStart"/>
      <w:r w:rsidR="004039DD" w:rsidRPr="001122AD">
        <w:rPr>
          <w:highlight w:val="green"/>
          <w:lang w:val="fr-FR"/>
        </w:rPr>
        <w:t>Solarec</w:t>
      </w:r>
      <w:proofErr w:type="spellEnd"/>
      <w:r w:rsidR="004039DD" w:rsidRPr="001122AD">
        <w:rPr>
          <w:highlight w:val="green"/>
          <w:lang w:val="fr-FR"/>
        </w:rPr>
        <w:t>. Cette formation dure 3</w:t>
      </w:r>
      <w:r w:rsidR="00DC17A6" w:rsidRPr="001122AD">
        <w:rPr>
          <w:highlight w:val="green"/>
          <w:lang w:val="fr-FR"/>
        </w:rPr>
        <w:t xml:space="preserve"> à 6</w:t>
      </w:r>
      <w:r w:rsidR="004039DD" w:rsidRPr="001122AD">
        <w:rPr>
          <w:highlight w:val="green"/>
          <w:lang w:val="fr-FR"/>
        </w:rPr>
        <w:t xml:space="preserve"> mois avec un tuteur. </w:t>
      </w:r>
      <w:r w:rsidR="00E14B3F" w:rsidRPr="001122AD">
        <w:rPr>
          <w:highlight w:val="green"/>
          <w:lang w:val="fr-FR"/>
        </w:rPr>
        <w:t xml:space="preserve">En revanche, la formation continuée est </w:t>
      </w:r>
      <w:r w:rsidRPr="001122AD">
        <w:rPr>
          <w:highlight w:val="green"/>
          <w:lang w:val="fr-FR"/>
        </w:rPr>
        <w:t xml:space="preserve">assez peu </w:t>
      </w:r>
      <w:r w:rsidR="00E14B3F" w:rsidRPr="001122AD">
        <w:rPr>
          <w:highlight w:val="green"/>
          <w:lang w:val="fr-FR"/>
        </w:rPr>
        <w:t>pratiquée.</w:t>
      </w:r>
      <w:r w:rsidR="001C15FE" w:rsidRPr="001122AD">
        <w:rPr>
          <w:highlight w:val="green"/>
          <w:lang w:val="fr-FR"/>
        </w:rPr>
        <w:t xml:space="preserve"> Jusqu’à présent, pas de réaction négative de la DS…mais un rattrapage en formation continuée des travailleurs </w:t>
      </w:r>
      <w:r w:rsidR="008D3C61" w:rsidRPr="001122AD">
        <w:rPr>
          <w:highlight w:val="green"/>
          <w:lang w:val="fr-FR"/>
        </w:rPr>
        <w:t>en</w:t>
      </w:r>
      <w:r w:rsidR="001C15FE" w:rsidRPr="001122AD">
        <w:rPr>
          <w:highlight w:val="green"/>
          <w:lang w:val="fr-FR"/>
        </w:rPr>
        <w:t xml:space="preserve"> place serait sans doute salutaire</w:t>
      </w:r>
      <w:r w:rsidR="008D3C61" w:rsidRPr="001122AD">
        <w:rPr>
          <w:highlight w:val="green"/>
          <w:lang w:val="fr-FR"/>
        </w:rPr>
        <w:t>..</w:t>
      </w:r>
      <w:r w:rsidR="001C15FE" w:rsidRPr="001122AD">
        <w:rPr>
          <w:highlight w:val="green"/>
          <w:lang w:val="fr-FR"/>
        </w:rPr>
        <w:t>.</w:t>
      </w:r>
    </w:p>
    <w:p w:rsidR="00E14B3F" w:rsidRPr="001B01DF" w:rsidRDefault="00E14B3F" w:rsidP="001B01DF">
      <w:pPr>
        <w:pStyle w:val="ListParagraph"/>
        <w:numPr>
          <w:ilvl w:val="1"/>
          <w:numId w:val="7"/>
        </w:numPr>
        <w:rPr>
          <w:b/>
          <w:u w:val="single"/>
          <w:lang w:val="fr-FR"/>
        </w:rPr>
      </w:pPr>
      <w:r w:rsidRPr="001B01DF">
        <w:rPr>
          <w:b/>
          <w:u w:val="single"/>
          <w:lang w:val="fr-FR"/>
        </w:rPr>
        <w:t xml:space="preserve"> exposé de Jean-Denis Hennebert sur le service HR-scan</w:t>
      </w:r>
    </w:p>
    <w:p w:rsidR="006B1AD9" w:rsidRPr="006B1AD9" w:rsidRDefault="001C15FE" w:rsidP="006B1AD9">
      <w:pPr>
        <w:ind w:left="360"/>
        <w:rPr>
          <w:lang w:val="fr-FR"/>
        </w:rPr>
      </w:pPr>
      <w:r>
        <w:rPr>
          <w:lang w:val="fr-FR"/>
        </w:rPr>
        <w:t>Pas de commentaire de la part de l’assemblée</w:t>
      </w:r>
    </w:p>
    <w:p w:rsidR="00A25CDD" w:rsidRDefault="00A25CDD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br w:type="page"/>
      </w:r>
    </w:p>
    <w:p w:rsidR="001C15FE" w:rsidRDefault="001B01DF" w:rsidP="00E33C3C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lastRenderedPageBreak/>
        <w:t xml:space="preserve">Seconde partie : </w:t>
      </w:r>
      <w:r w:rsidR="001C15FE">
        <w:rPr>
          <w:b/>
          <w:sz w:val="28"/>
          <w:szCs w:val="28"/>
          <w:u w:val="single"/>
          <w:lang w:val="fr-FR"/>
        </w:rPr>
        <w:t>RAQ et rôle dans les différents d</w:t>
      </w:r>
      <w:r w:rsidR="006B1AD9" w:rsidRPr="00E33C3C">
        <w:rPr>
          <w:b/>
          <w:sz w:val="28"/>
          <w:szCs w:val="28"/>
          <w:u w:val="single"/>
          <w:lang w:val="fr-FR"/>
        </w:rPr>
        <w:t xml:space="preserve">omaines RH </w:t>
      </w:r>
    </w:p>
    <w:p w:rsidR="00E33C3C" w:rsidRPr="00A25CDD" w:rsidRDefault="00E33C3C" w:rsidP="00E33C3C">
      <w:pPr>
        <w:pStyle w:val="ListParagraph"/>
        <w:numPr>
          <w:ilvl w:val="0"/>
          <w:numId w:val="4"/>
        </w:numPr>
        <w:rPr>
          <w:lang w:val="fr-FR"/>
        </w:rPr>
      </w:pPr>
      <w:r w:rsidRPr="00A25CDD">
        <w:rPr>
          <w:i/>
          <w:highlight w:val="lightGray"/>
          <w:u w:val="single"/>
          <w:lang w:val="fr-FR"/>
        </w:rPr>
        <w:t>Recrutement et sélection</w:t>
      </w:r>
      <w:r w:rsidRPr="00A25CDD">
        <w:rPr>
          <w:i/>
          <w:highlight w:val="lightGray"/>
          <w:u w:val="single"/>
          <w:lang w:val="fr-FR"/>
        </w:rPr>
        <w:br/>
      </w:r>
      <w:r w:rsidRPr="00A25CDD">
        <w:rPr>
          <w:i/>
          <w:highlight w:val="lightGray"/>
          <w:lang w:val="fr-FR"/>
        </w:rPr>
        <w:t>- planification / besoin d’embauches (en dehors de votre département qualité)</w:t>
      </w:r>
      <w:r w:rsidRPr="00A25CDD">
        <w:rPr>
          <w:i/>
          <w:highlight w:val="lightGray"/>
          <w:lang w:val="fr-FR"/>
        </w:rPr>
        <w:br/>
      </w:r>
      <w:r w:rsidR="00A25CDD" w:rsidRPr="00A25CDD">
        <w:rPr>
          <w:lang w:val="fr-FR"/>
        </w:rPr>
        <w:sym w:font="Wingdings" w:char="F0E0"/>
      </w:r>
      <w:r w:rsidR="00A25CDD">
        <w:rPr>
          <w:lang w:val="fr-FR"/>
        </w:rPr>
        <w:t xml:space="preserve"> </w:t>
      </w:r>
      <w:r w:rsidR="001B01DF" w:rsidRPr="00A25CDD">
        <w:rPr>
          <w:lang w:val="fr-FR"/>
        </w:rPr>
        <w:t>RAS : a</w:t>
      </w:r>
      <w:r w:rsidRPr="00A25CDD">
        <w:rPr>
          <w:lang w:val="fr-FR"/>
        </w:rPr>
        <w:t xml:space="preserve">ucun des RAQ présent </w:t>
      </w:r>
      <w:r w:rsidR="001B01DF" w:rsidRPr="00A25CDD">
        <w:rPr>
          <w:lang w:val="fr-FR"/>
        </w:rPr>
        <w:t>ne</w:t>
      </w:r>
      <w:r w:rsidRPr="00A25CDD">
        <w:rPr>
          <w:lang w:val="fr-FR"/>
        </w:rPr>
        <w:t xml:space="preserve"> joue un rôle dans la planification.</w:t>
      </w:r>
    </w:p>
    <w:p w:rsidR="00E33C3C" w:rsidRDefault="00E33C3C" w:rsidP="006B1AD9">
      <w:pPr>
        <w:rPr>
          <w:lang w:val="fr-FR"/>
        </w:rPr>
      </w:pPr>
      <w:r w:rsidRPr="001B01DF">
        <w:rPr>
          <w:i/>
          <w:lang w:val="fr-FR"/>
        </w:rPr>
        <w:t xml:space="preserve"> </w:t>
      </w:r>
      <w:r w:rsidRPr="001B01DF">
        <w:rPr>
          <w:i/>
          <w:highlight w:val="lightGray"/>
          <w:lang w:val="fr-FR"/>
        </w:rPr>
        <w:t>- détermination/amélioration des procédures de sélection : présélection, tests, entretien</w:t>
      </w:r>
      <w:r w:rsidR="001C15FE" w:rsidRPr="001B01DF">
        <w:rPr>
          <w:i/>
          <w:lang w:val="fr-FR"/>
        </w:rPr>
        <w:br/>
      </w:r>
      <w:r w:rsidR="001C15FE" w:rsidRPr="001C15FE">
        <w:rPr>
          <w:lang w:val="fr-FR"/>
        </w:rPr>
        <w:sym w:font="Wingdings" w:char="F0E0"/>
      </w:r>
      <w:r w:rsidR="001C15FE">
        <w:rPr>
          <w:lang w:val="fr-FR"/>
        </w:rPr>
        <w:t xml:space="preserve"> </w:t>
      </w:r>
      <w:r w:rsidR="00A064BF">
        <w:rPr>
          <w:lang w:val="fr-FR"/>
        </w:rPr>
        <w:t xml:space="preserve">lié avec la </w:t>
      </w:r>
      <w:r w:rsidR="001C15FE">
        <w:rPr>
          <w:lang w:val="fr-FR"/>
        </w:rPr>
        <w:t>politique d’accueil</w:t>
      </w:r>
      <w:r w:rsidR="00A064BF">
        <w:rPr>
          <w:lang w:val="fr-FR"/>
        </w:rPr>
        <w:t>, voir</w:t>
      </w:r>
      <w:r w:rsidR="001C15FE">
        <w:rPr>
          <w:lang w:val="fr-FR"/>
        </w:rPr>
        <w:t xml:space="preserve"> ci-dessous</w:t>
      </w:r>
      <w:r>
        <w:rPr>
          <w:lang w:val="fr-FR"/>
        </w:rPr>
        <w:br/>
        <w:t xml:space="preserve"> </w:t>
      </w:r>
      <w:r w:rsidRPr="00521EAC">
        <w:rPr>
          <w:lang w:val="fr-FR"/>
        </w:rPr>
        <w:br/>
      </w:r>
      <w:r w:rsidR="001C15FE" w:rsidRPr="001B01DF">
        <w:rPr>
          <w:i/>
          <w:highlight w:val="lightGray"/>
          <w:u w:val="single"/>
          <w:lang w:val="fr-FR"/>
        </w:rPr>
        <w:t xml:space="preserve">2. </w:t>
      </w:r>
      <w:r w:rsidRPr="001B01DF">
        <w:rPr>
          <w:i/>
          <w:highlight w:val="lightGray"/>
          <w:u w:val="single"/>
          <w:lang w:val="fr-FR"/>
        </w:rPr>
        <w:t>Politique d’accueil</w:t>
      </w:r>
      <w:r w:rsidRPr="001B01DF">
        <w:rPr>
          <w:i/>
          <w:highlight w:val="lightGray"/>
          <w:u w:val="single"/>
          <w:lang w:val="fr-FR"/>
        </w:rPr>
        <w:br/>
      </w:r>
      <w:r w:rsidRPr="001B01DF">
        <w:rPr>
          <w:i/>
          <w:highlight w:val="lightGray"/>
          <w:lang w:val="fr-FR"/>
        </w:rPr>
        <w:t xml:space="preserve">- détermination / évaluation / amélioration des </w:t>
      </w:r>
      <w:proofErr w:type="gramStart"/>
      <w:r w:rsidRPr="001B01DF">
        <w:rPr>
          <w:i/>
          <w:highlight w:val="lightGray"/>
          <w:lang w:val="fr-FR"/>
        </w:rPr>
        <w:t>procédure</w:t>
      </w:r>
      <w:proofErr w:type="gramEnd"/>
      <w:r w:rsidRPr="001B01DF">
        <w:rPr>
          <w:i/>
          <w:highlight w:val="lightGray"/>
          <w:lang w:val="fr-FR"/>
        </w:rPr>
        <w:t xml:space="preserve"> d’accueil ; </w:t>
      </w:r>
      <w:r w:rsidRPr="001B01DF">
        <w:rPr>
          <w:i/>
          <w:highlight w:val="lightGray"/>
          <w:lang w:val="fr-FR"/>
        </w:rPr>
        <w:br/>
      </w:r>
      <w:r w:rsidRPr="001B01DF">
        <w:rPr>
          <w:i/>
          <w:sz w:val="18"/>
          <w:szCs w:val="18"/>
          <w:highlight w:val="lightGray"/>
          <w:lang w:val="fr-FR"/>
        </w:rPr>
        <w:t>exemples :</w:t>
      </w:r>
      <w:r w:rsidR="00A064BF">
        <w:rPr>
          <w:i/>
          <w:sz w:val="18"/>
          <w:szCs w:val="18"/>
          <w:highlight w:val="lightGray"/>
          <w:lang w:val="fr-FR"/>
        </w:rPr>
        <w:t xml:space="preserve"> </w:t>
      </w:r>
      <w:r w:rsidRPr="001B01DF">
        <w:rPr>
          <w:i/>
          <w:sz w:val="18"/>
          <w:szCs w:val="18"/>
          <w:highlight w:val="lightGray"/>
          <w:lang w:val="fr-FR"/>
        </w:rPr>
        <w:t xml:space="preserve">politique de communication vers le nouveau : brochure d’accueil, copie règlement de travail,…, - plan d’introduction,  plan de formation adapté et formalisé ? tutorat ? (procédure de sélection, </w:t>
      </w:r>
      <w:proofErr w:type="gramStart"/>
      <w:r w:rsidRPr="001B01DF">
        <w:rPr>
          <w:i/>
          <w:sz w:val="18"/>
          <w:szCs w:val="18"/>
          <w:highlight w:val="lightGray"/>
          <w:lang w:val="fr-FR"/>
        </w:rPr>
        <w:t>volontariat ,</w:t>
      </w:r>
      <w:proofErr w:type="gramEnd"/>
      <w:r w:rsidRPr="001B01DF">
        <w:rPr>
          <w:i/>
          <w:sz w:val="18"/>
          <w:szCs w:val="18"/>
          <w:highlight w:val="lightGray"/>
          <w:lang w:val="fr-FR"/>
        </w:rPr>
        <w:t xml:space="preserve"> outils d’aide pour les tuteurs (ex : matériel pédagogique pou transmission d’instruction), formation au tutorat,…- évaluation des nouveaux</w:t>
      </w:r>
      <w:r w:rsidR="00A064BF">
        <w:rPr>
          <w:i/>
          <w:sz w:val="18"/>
          <w:szCs w:val="18"/>
          <w:highlight w:val="lightGray"/>
          <w:lang w:val="fr-FR"/>
        </w:rPr>
        <w:t xml:space="preserve"> </w:t>
      </w:r>
      <w:r w:rsidRPr="001B01DF">
        <w:rPr>
          <w:i/>
          <w:sz w:val="18"/>
          <w:szCs w:val="18"/>
          <w:highlight w:val="lightGray"/>
          <w:lang w:val="fr-FR"/>
        </w:rPr>
        <w:t>collaborateurs : qui ? comment ? quand ?   …</w:t>
      </w:r>
      <w:r w:rsidRPr="00521EAC">
        <w:rPr>
          <w:i/>
          <w:sz w:val="18"/>
          <w:szCs w:val="18"/>
          <w:lang w:val="fr-FR"/>
        </w:rPr>
        <w:br/>
      </w:r>
    </w:p>
    <w:p w:rsidR="006B1AD9" w:rsidRPr="001B01DF" w:rsidRDefault="001C15FE" w:rsidP="006B1AD9">
      <w:pPr>
        <w:rPr>
          <w:highlight w:val="yellow"/>
          <w:lang w:val="fr-FR"/>
        </w:rPr>
      </w:pPr>
      <w:r w:rsidRPr="001B01DF">
        <w:rPr>
          <w:b/>
          <w:highlight w:val="yellow"/>
          <w:lang w:val="fr-FR"/>
        </w:rPr>
        <w:t xml:space="preserve">ML : </w:t>
      </w:r>
      <w:r w:rsidR="00C85E3F" w:rsidRPr="001B01DF">
        <w:rPr>
          <w:b/>
          <w:highlight w:val="yellow"/>
          <w:lang w:val="fr-FR"/>
        </w:rPr>
        <w:br/>
      </w:r>
      <w:r w:rsidR="006B1AD9" w:rsidRPr="008444C2">
        <w:rPr>
          <w:b/>
          <w:highlight w:val="yellow"/>
          <w:lang w:val="fr-FR"/>
        </w:rPr>
        <w:t>M Snyers participe avec le resp</w:t>
      </w:r>
      <w:r w:rsidR="00A97AB3" w:rsidRPr="008444C2">
        <w:rPr>
          <w:b/>
          <w:highlight w:val="yellow"/>
          <w:lang w:val="fr-FR"/>
        </w:rPr>
        <w:t>onsable</w:t>
      </w:r>
      <w:r w:rsidR="006B1AD9" w:rsidRPr="008444C2">
        <w:rPr>
          <w:b/>
          <w:highlight w:val="yellow"/>
          <w:lang w:val="fr-FR"/>
        </w:rPr>
        <w:t xml:space="preserve"> prod</w:t>
      </w:r>
      <w:r w:rsidR="00A97AB3" w:rsidRPr="008444C2">
        <w:rPr>
          <w:b/>
          <w:highlight w:val="yellow"/>
          <w:lang w:val="fr-FR"/>
        </w:rPr>
        <w:t>uction</w:t>
      </w:r>
      <w:r w:rsidRPr="008444C2">
        <w:rPr>
          <w:b/>
          <w:highlight w:val="yellow"/>
          <w:lang w:val="fr-FR"/>
        </w:rPr>
        <w:t xml:space="preserve"> et </w:t>
      </w:r>
      <w:r w:rsidR="006B1AD9" w:rsidRPr="008444C2">
        <w:rPr>
          <w:b/>
          <w:highlight w:val="yellow"/>
          <w:lang w:val="fr-FR"/>
        </w:rPr>
        <w:t>le DRH à l</w:t>
      </w:r>
      <w:r w:rsidR="00E33C3C" w:rsidRPr="008444C2">
        <w:rPr>
          <w:b/>
          <w:highlight w:val="yellow"/>
          <w:lang w:val="fr-FR"/>
        </w:rPr>
        <w:t xml:space="preserve">a </w:t>
      </w:r>
      <w:r w:rsidR="006B1AD9" w:rsidRPr="008444C2">
        <w:rPr>
          <w:b/>
          <w:highlight w:val="yellow"/>
          <w:lang w:val="fr-FR"/>
        </w:rPr>
        <w:t>détermination de la politique d’accueil des intérimaire</w:t>
      </w:r>
      <w:r w:rsidRPr="008444C2">
        <w:rPr>
          <w:b/>
          <w:highlight w:val="yellow"/>
          <w:lang w:val="fr-FR"/>
        </w:rPr>
        <w:t>s</w:t>
      </w:r>
      <w:r w:rsidR="006B1AD9" w:rsidRPr="008444C2">
        <w:rPr>
          <w:b/>
          <w:highlight w:val="yellow"/>
          <w:lang w:val="fr-FR"/>
        </w:rPr>
        <w:t>.</w:t>
      </w:r>
      <w:r w:rsidR="006B1AD9" w:rsidRPr="008444C2">
        <w:rPr>
          <w:b/>
          <w:highlight w:val="yellow"/>
          <w:lang w:val="fr-FR"/>
        </w:rPr>
        <w:br/>
      </w:r>
      <w:r w:rsidR="00A97AB3">
        <w:rPr>
          <w:highlight w:val="yellow"/>
          <w:lang w:val="fr-FR"/>
        </w:rPr>
        <w:br/>
      </w:r>
      <w:r w:rsidRPr="001B01DF">
        <w:rPr>
          <w:highlight w:val="yellow"/>
          <w:lang w:val="fr-FR"/>
        </w:rPr>
        <w:t xml:space="preserve">La </w:t>
      </w:r>
      <w:r w:rsidR="002D6DBA" w:rsidRPr="001B01DF">
        <w:rPr>
          <w:highlight w:val="yellow"/>
          <w:lang w:val="fr-FR"/>
        </w:rPr>
        <w:t xml:space="preserve">sélection et </w:t>
      </w:r>
      <w:r w:rsidRPr="001B01DF">
        <w:rPr>
          <w:highlight w:val="yellow"/>
          <w:lang w:val="fr-FR"/>
        </w:rPr>
        <w:t xml:space="preserve">la </w:t>
      </w:r>
      <w:r w:rsidR="002D6DBA" w:rsidRPr="001B01DF">
        <w:rPr>
          <w:highlight w:val="yellow"/>
          <w:lang w:val="fr-FR"/>
        </w:rPr>
        <w:t xml:space="preserve">formation </w:t>
      </w:r>
      <w:r w:rsidRPr="001B01DF">
        <w:rPr>
          <w:highlight w:val="yellow"/>
          <w:lang w:val="fr-FR"/>
        </w:rPr>
        <w:t xml:space="preserve">se fait </w:t>
      </w:r>
      <w:r w:rsidR="002D6DBA" w:rsidRPr="001B01DF">
        <w:rPr>
          <w:highlight w:val="yellow"/>
          <w:lang w:val="fr-FR"/>
        </w:rPr>
        <w:t xml:space="preserve">en collaboration avec Randstad et </w:t>
      </w:r>
      <w:proofErr w:type="spellStart"/>
      <w:r w:rsidR="002D6DBA" w:rsidRPr="001B01DF">
        <w:rPr>
          <w:highlight w:val="yellow"/>
          <w:lang w:val="fr-FR"/>
        </w:rPr>
        <w:t>FormAlim</w:t>
      </w:r>
      <w:proofErr w:type="spellEnd"/>
      <w:r w:rsidR="002D6DBA" w:rsidRPr="001B01DF">
        <w:rPr>
          <w:highlight w:val="yellow"/>
          <w:lang w:val="fr-FR"/>
        </w:rPr>
        <w:t>.</w:t>
      </w:r>
    </w:p>
    <w:p w:rsidR="002D6DBA" w:rsidRDefault="006B1AD9" w:rsidP="006B1AD9">
      <w:pPr>
        <w:rPr>
          <w:lang w:val="fr-FR"/>
        </w:rPr>
      </w:pPr>
      <w:r w:rsidRPr="006D6121">
        <w:rPr>
          <w:highlight w:val="yellow"/>
          <w:lang w:val="fr-FR"/>
        </w:rPr>
        <w:t xml:space="preserve">Programme de formation : 3 jours de </w:t>
      </w:r>
      <w:r w:rsidR="00C85E3F" w:rsidRPr="006D6121">
        <w:rPr>
          <w:highlight w:val="yellow"/>
          <w:lang w:val="fr-FR"/>
        </w:rPr>
        <w:t>« </w:t>
      </w:r>
      <w:r w:rsidRPr="006D6121">
        <w:rPr>
          <w:highlight w:val="yellow"/>
          <w:lang w:val="fr-FR"/>
        </w:rPr>
        <w:t>prise</w:t>
      </w:r>
      <w:r w:rsidR="00C85E3F" w:rsidRPr="006D6121">
        <w:rPr>
          <w:highlight w:val="yellow"/>
          <w:lang w:val="fr-FR"/>
        </w:rPr>
        <w:t xml:space="preserve"> </w:t>
      </w:r>
      <w:r w:rsidRPr="006D6121">
        <w:rPr>
          <w:highlight w:val="yellow"/>
          <w:lang w:val="fr-FR"/>
        </w:rPr>
        <w:t>en main</w:t>
      </w:r>
      <w:r w:rsidR="00C85E3F" w:rsidRPr="006D6121">
        <w:rPr>
          <w:highlight w:val="yellow"/>
          <w:lang w:val="fr-FR"/>
        </w:rPr>
        <w:t> »</w:t>
      </w:r>
      <w:r w:rsidRPr="006D6121">
        <w:rPr>
          <w:highlight w:val="yellow"/>
          <w:lang w:val="fr-FR"/>
        </w:rPr>
        <w:t xml:space="preserve"> du poste</w:t>
      </w:r>
      <w:r w:rsidR="001B01DF" w:rsidRPr="006D6121">
        <w:rPr>
          <w:highlight w:val="yellow"/>
          <w:lang w:val="fr-FR"/>
        </w:rPr>
        <w:t xml:space="preserve">. </w:t>
      </w:r>
      <w:r w:rsidR="002D6DBA" w:rsidRPr="006D6121">
        <w:rPr>
          <w:highlight w:val="yellow"/>
          <w:lang w:val="fr-FR"/>
        </w:rPr>
        <w:br/>
      </w:r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t xml:space="preserve">*Jour 1: vision et position du groupe Rana, information sur l'organisation de l'entreprise, explication sur le déroulement d'une journée type chez </w:t>
      </w:r>
      <w:proofErr w:type="spellStart"/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t>Mamma</w:t>
      </w:r>
      <w:proofErr w:type="spellEnd"/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t xml:space="preserve"> Lucia (avantage et contrainte du travail dans l'agroalimentaire).</w:t>
      </w:r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br/>
        <w:t xml:space="preserve">  *Jour 2: visite complète de la société accompagné du responsable de l'encadrement des nouveaux employés</w:t>
      </w:r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br/>
        <w:t xml:space="preserve">  *Jour 3: observation sur le terrain: le postulant reste en retrait de la production mais dans les conditions réelles de travail</w:t>
      </w:r>
      <w:r w:rsidR="006D6121">
        <w:rPr>
          <w:rFonts w:eastAsia="Times New Roman" w:cs="Tahoma"/>
          <w:color w:val="000000"/>
          <w:shd w:val="clear" w:color="auto" w:fill="FFFFFF"/>
          <w:lang w:val="fr-FR"/>
        </w:rPr>
        <w:br/>
      </w:r>
      <w:r w:rsidR="001122AD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br/>
      </w:r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t xml:space="preserve">Le postulant a la possibilité de quitter la procédure de recrutement après chaque jour de formation au cas où il estime que le poste ne correspond pas à ses attentes, sans sanction au niveau de ses droits d'allocation de chômage ou autre; si le postulant décide d'accomplir l’entièreté du "stage", il entrera systématiquement dans le pool d’intérim (sauf incident lors de la procédure de recrutement mais pas encore de cas connu). </w:t>
      </w:r>
      <w:r w:rsidR="006D6121" w:rsidRPr="006D6121">
        <w:rPr>
          <w:rFonts w:eastAsia="Times New Roman" w:cs="Tahoma"/>
          <w:color w:val="000000"/>
          <w:highlight w:val="yellow"/>
          <w:shd w:val="clear" w:color="auto" w:fill="FFFFFF"/>
          <w:lang w:val="fr-FR"/>
        </w:rPr>
        <w:br/>
        <w:t>Cette procédure permet de faire prendre conscience à tous les postulants de la réalité du job mais également des perspectives d'avenir au sein de notre société. Elle a également permis de réduire les départs anticipés des nouveaux entrants.</w:t>
      </w:r>
      <w:r w:rsidR="006D6121">
        <w:rPr>
          <w:rFonts w:eastAsia="Times New Roman" w:cs="Tahoma"/>
          <w:color w:val="000000"/>
          <w:shd w:val="clear" w:color="auto" w:fill="FFFFFF"/>
          <w:lang w:val="fr-FR"/>
        </w:rPr>
        <w:br/>
      </w:r>
      <w:r w:rsidR="002D6DBA" w:rsidRPr="001B01DF">
        <w:rPr>
          <w:highlight w:val="yellow"/>
          <w:lang w:val="fr-FR"/>
        </w:rPr>
        <w:t>L’intérimaire qui reste p</w:t>
      </w:r>
      <w:r w:rsidR="00D11379">
        <w:rPr>
          <w:highlight w:val="yellow"/>
          <w:lang w:val="fr-FR"/>
        </w:rPr>
        <w:t>eut donner sa préférence pour le</w:t>
      </w:r>
      <w:r w:rsidR="002D6DBA" w:rsidRPr="001B01DF">
        <w:rPr>
          <w:highlight w:val="yellow"/>
          <w:lang w:val="fr-FR"/>
        </w:rPr>
        <w:t xml:space="preserve"> département où il aurait envie de travailler.</w:t>
      </w:r>
      <w:r w:rsidRPr="001B01DF">
        <w:rPr>
          <w:highlight w:val="yellow"/>
          <w:lang w:val="fr-FR"/>
        </w:rPr>
        <w:br/>
      </w:r>
      <w:proofErr w:type="spellStart"/>
      <w:r w:rsidR="006D6121" w:rsidRPr="006D6121">
        <w:rPr>
          <w:rFonts w:ascii="Tahoma" w:hAnsi="Tahoma" w:cs="Tahoma"/>
          <w:i/>
          <w:iCs/>
          <w:color w:val="000000"/>
          <w:sz w:val="20"/>
          <w:szCs w:val="20"/>
          <w:highlight w:val="yellow"/>
        </w:rPr>
        <w:t>Rmq</w:t>
      </w:r>
      <w:proofErr w:type="spellEnd"/>
      <w:r w:rsidR="006D6121" w:rsidRPr="006D6121">
        <w:rPr>
          <w:rFonts w:ascii="Tahoma" w:hAnsi="Tahoma" w:cs="Tahoma"/>
          <w:i/>
          <w:iCs/>
          <w:color w:val="000000"/>
          <w:sz w:val="20"/>
          <w:szCs w:val="20"/>
          <w:highlight w:val="yellow"/>
        </w:rPr>
        <w:t>: depuis 2 ans, utilisation d'un pool commun d'intérims avec une autre société également active dans l’agroalimentaire</w:t>
      </w:r>
      <w:r w:rsidR="006D6121">
        <w:rPr>
          <w:rFonts w:ascii="Tahoma" w:hAnsi="Tahoma" w:cs="Tahoma"/>
          <w:color w:val="000000"/>
          <w:sz w:val="20"/>
          <w:szCs w:val="20"/>
          <w:highlight w:val="yellow"/>
        </w:rPr>
        <w:t>"</w:t>
      </w:r>
      <w:r w:rsidR="006D6121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A97AB3" w:rsidRPr="008444C2" w:rsidRDefault="002D6DBA" w:rsidP="00A97AB3">
      <w:pPr>
        <w:rPr>
          <w:b/>
          <w:highlight w:val="green"/>
          <w:lang w:val="fr-FR"/>
        </w:rPr>
      </w:pPr>
      <w:proofErr w:type="spellStart"/>
      <w:r w:rsidRPr="001B01DF">
        <w:rPr>
          <w:b/>
          <w:highlight w:val="green"/>
          <w:lang w:val="fr-FR"/>
        </w:rPr>
        <w:t>Solarec</w:t>
      </w:r>
      <w:proofErr w:type="spellEnd"/>
      <w:r w:rsidRPr="001B01DF">
        <w:rPr>
          <w:b/>
          <w:highlight w:val="green"/>
          <w:lang w:val="fr-FR"/>
        </w:rPr>
        <w:t xml:space="preserve"> : </w:t>
      </w:r>
      <w:r w:rsidRPr="001B01DF">
        <w:rPr>
          <w:b/>
          <w:highlight w:val="green"/>
          <w:lang w:val="fr-FR"/>
        </w:rPr>
        <w:br/>
      </w:r>
      <w:r w:rsidR="00A97AB3">
        <w:rPr>
          <w:highlight w:val="green"/>
          <w:lang w:val="fr-FR"/>
        </w:rPr>
        <w:t xml:space="preserve">Deux </w:t>
      </w:r>
      <w:r w:rsidR="00A97AB3" w:rsidRPr="001B01DF">
        <w:rPr>
          <w:highlight w:val="green"/>
          <w:lang w:val="fr-FR"/>
        </w:rPr>
        <w:t xml:space="preserve">mois d’intérim pour tester un candidat opérateur. </w:t>
      </w:r>
      <w:r w:rsidR="00A97AB3">
        <w:rPr>
          <w:highlight w:val="green"/>
          <w:lang w:val="fr-FR"/>
        </w:rPr>
        <w:t xml:space="preserve"> </w:t>
      </w:r>
      <w:r w:rsidR="00A97AB3" w:rsidRPr="001B01DF">
        <w:rPr>
          <w:highlight w:val="green"/>
          <w:lang w:val="fr-FR"/>
        </w:rPr>
        <w:t>La décision d’engagement (ou non) est prise par le resp</w:t>
      </w:r>
      <w:r w:rsidR="00A97AB3">
        <w:rPr>
          <w:highlight w:val="green"/>
          <w:lang w:val="fr-FR"/>
        </w:rPr>
        <w:t>onsable</w:t>
      </w:r>
      <w:r w:rsidR="00A97AB3" w:rsidRPr="001B01DF">
        <w:rPr>
          <w:highlight w:val="green"/>
          <w:lang w:val="fr-FR"/>
        </w:rPr>
        <w:t xml:space="preserve"> du département</w:t>
      </w:r>
      <w:r w:rsidR="00A97AB3">
        <w:rPr>
          <w:highlight w:val="green"/>
          <w:lang w:val="fr-FR"/>
        </w:rPr>
        <w:t xml:space="preserve"> </w:t>
      </w:r>
      <w:r w:rsidR="00A97AB3">
        <w:rPr>
          <w:highlight w:val="green"/>
          <w:lang w:val="fr-FR"/>
        </w:rPr>
        <w:br/>
      </w:r>
      <w:r w:rsidR="00061EE0">
        <w:rPr>
          <w:highlight w:val="green"/>
          <w:lang w:val="fr-FR"/>
        </w:rPr>
        <w:lastRenderedPageBreak/>
        <w:br/>
      </w:r>
      <w:r w:rsidR="00A97AB3" w:rsidRPr="001B01DF">
        <w:rPr>
          <w:highlight w:val="green"/>
          <w:lang w:val="fr-FR"/>
        </w:rPr>
        <w:t xml:space="preserve">Politique d’accueil : </w:t>
      </w:r>
      <w:r w:rsidR="00A97AB3">
        <w:rPr>
          <w:highlight w:val="green"/>
          <w:lang w:val="fr-FR"/>
        </w:rPr>
        <w:t xml:space="preserve">s’il s’agit de vrai intérim (remplacement de malades, pointe temporaire de production,…) celle-ci est </w:t>
      </w:r>
      <w:r w:rsidR="00A97AB3" w:rsidRPr="001B01DF">
        <w:rPr>
          <w:highlight w:val="green"/>
          <w:lang w:val="fr-FR"/>
        </w:rPr>
        <w:t>du ressort plutôt de la société d’intérim</w:t>
      </w:r>
      <w:r w:rsidR="00A97AB3">
        <w:rPr>
          <w:highlight w:val="green"/>
          <w:lang w:val="fr-FR"/>
        </w:rPr>
        <w:t xml:space="preserve"> ; </w:t>
      </w:r>
      <w:r w:rsidR="00A97AB3" w:rsidRPr="008444C2">
        <w:rPr>
          <w:b/>
          <w:highlight w:val="green"/>
          <w:lang w:val="fr-FR"/>
        </w:rPr>
        <w:t xml:space="preserve">mais si intérim d’insertion, elle est élaborée en concertation entre la société d’intérim et </w:t>
      </w:r>
      <w:proofErr w:type="spellStart"/>
      <w:r w:rsidR="00A97AB3" w:rsidRPr="008444C2">
        <w:rPr>
          <w:b/>
          <w:highlight w:val="green"/>
          <w:lang w:val="fr-FR"/>
        </w:rPr>
        <w:t>Solarec</w:t>
      </w:r>
      <w:proofErr w:type="spellEnd"/>
      <w:r w:rsidR="00A97AB3" w:rsidRPr="008444C2">
        <w:rPr>
          <w:b/>
          <w:highlight w:val="green"/>
          <w:lang w:val="fr-FR"/>
        </w:rPr>
        <w:t xml:space="preserve"> (M. </w:t>
      </w:r>
      <w:proofErr w:type="spellStart"/>
      <w:r w:rsidR="00A97AB3" w:rsidRPr="008444C2">
        <w:rPr>
          <w:b/>
          <w:highlight w:val="green"/>
          <w:lang w:val="fr-FR"/>
        </w:rPr>
        <w:t>PLuvinage</w:t>
      </w:r>
      <w:proofErr w:type="spellEnd"/>
      <w:r w:rsidR="00A97AB3" w:rsidRPr="008444C2">
        <w:rPr>
          <w:b/>
          <w:highlight w:val="green"/>
          <w:lang w:val="fr-FR"/>
        </w:rPr>
        <w:t>).</w:t>
      </w:r>
    </w:p>
    <w:p w:rsidR="001C15FE" w:rsidRPr="001B01DF" w:rsidRDefault="00A064BF" w:rsidP="001C15FE">
      <w:pPr>
        <w:rPr>
          <w:highlight w:val="green"/>
          <w:lang w:val="fr-FR"/>
        </w:rPr>
      </w:pPr>
      <w:r w:rsidRPr="008444C2">
        <w:rPr>
          <w:b/>
          <w:highlight w:val="green"/>
          <w:lang w:val="fr-FR"/>
        </w:rPr>
        <w:t>L</w:t>
      </w:r>
      <w:r w:rsidR="00A97AB3" w:rsidRPr="008444C2">
        <w:rPr>
          <w:b/>
          <w:highlight w:val="green"/>
          <w:lang w:val="fr-FR"/>
        </w:rPr>
        <w:t xml:space="preserve">a formation des </w:t>
      </w:r>
      <w:r w:rsidRPr="008444C2">
        <w:rPr>
          <w:b/>
          <w:highlight w:val="green"/>
          <w:lang w:val="fr-FR"/>
        </w:rPr>
        <w:t>nouveaux collaborateurs comprend entre autres une f</w:t>
      </w:r>
      <w:r w:rsidR="001C15FE" w:rsidRPr="008444C2">
        <w:rPr>
          <w:b/>
          <w:highlight w:val="green"/>
          <w:lang w:val="fr-FR"/>
        </w:rPr>
        <w:t>ormation aux BPH suivie d’un test sur la bonne compréhension sous forme de QCM</w:t>
      </w:r>
      <w:r w:rsidRPr="008444C2">
        <w:rPr>
          <w:b/>
          <w:highlight w:val="green"/>
          <w:lang w:val="fr-FR"/>
        </w:rPr>
        <w:t xml:space="preserve">. Cette formation et ce test ont été développées </w:t>
      </w:r>
      <w:r w:rsidR="001C15FE" w:rsidRPr="008444C2">
        <w:rPr>
          <w:b/>
          <w:highlight w:val="green"/>
          <w:lang w:val="fr-FR"/>
        </w:rPr>
        <w:t xml:space="preserve">sur mesure </w:t>
      </w:r>
      <w:r w:rsidR="00A97AB3" w:rsidRPr="008444C2">
        <w:rPr>
          <w:b/>
          <w:highlight w:val="green"/>
          <w:lang w:val="fr-FR"/>
        </w:rPr>
        <w:t xml:space="preserve">par M Pluvinage </w:t>
      </w:r>
      <w:r w:rsidR="001C15FE" w:rsidRPr="008444C2">
        <w:rPr>
          <w:b/>
          <w:highlight w:val="green"/>
          <w:lang w:val="fr-FR"/>
        </w:rPr>
        <w:t>avec la société d’intérim (</w:t>
      </w:r>
      <w:r w:rsidR="001C15FE" w:rsidRPr="001B01DF">
        <w:rPr>
          <w:highlight w:val="green"/>
          <w:lang w:val="fr-FR"/>
        </w:rPr>
        <w:t>c’est d’ailleurs p</w:t>
      </w:r>
      <w:r>
        <w:rPr>
          <w:highlight w:val="green"/>
          <w:lang w:val="fr-FR"/>
        </w:rPr>
        <w:t>arce qu’</w:t>
      </w:r>
      <w:r w:rsidR="001C15FE" w:rsidRPr="001B01DF">
        <w:rPr>
          <w:highlight w:val="green"/>
          <w:lang w:val="fr-FR"/>
        </w:rPr>
        <w:t>elle proposait cette formation que la société d’intérim a été préférée à d’autres).</w:t>
      </w:r>
    </w:p>
    <w:p w:rsidR="001C15FE" w:rsidRDefault="002D6DBA" w:rsidP="006B1AD9">
      <w:pPr>
        <w:rPr>
          <w:lang w:val="fr-FR"/>
        </w:rPr>
      </w:pPr>
      <w:r w:rsidRPr="001B01DF">
        <w:rPr>
          <w:highlight w:val="green"/>
          <w:lang w:val="fr-FR"/>
        </w:rPr>
        <w:t>Point d’attention : s’assure</w:t>
      </w:r>
      <w:r w:rsidR="001B01DF" w:rsidRPr="001B01DF">
        <w:rPr>
          <w:highlight w:val="green"/>
          <w:lang w:val="fr-FR"/>
        </w:rPr>
        <w:t xml:space="preserve">r </w:t>
      </w:r>
      <w:r w:rsidRPr="001B01DF">
        <w:rPr>
          <w:highlight w:val="green"/>
          <w:lang w:val="fr-FR"/>
        </w:rPr>
        <w:t xml:space="preserve">en  particulier que le message transmis par les différents tuteurs est bien le même ! </w:t>
      </w:r>
      <w:r w:rsidR="001B01DF" w:rsidRPr="001B01DF">
        <w:rPr>
          <w:highlight w:val="green"/>
          <w:lang w:val="fr-FR"/>
        </w:rPr>
        <w:t>(JHEN : les tuteurs ont-il suivi une formation de tuteur ?)</w:t>
      </w:r>
    </w:p>
    <w:p w:rsidR="00C85E3F" w:rsidRPr="001B01DF" w:rsidRDefault="009C587F" w:rsidP="006B1AD9">
      <w:pPr>
        <w:rPr>
          <w:i/>
          <w:highlight w:val="lightGray"/>
          <w:u w:val="single"/>
          <w:lang w:val="fr-FR"/>
        </w:rPr>
      </w:pPr>
      <w:r w:rsidRPr="001B01DF">
        <w:rPr>
          <w:i/>
          <w:highlight w:val="lightGray"/>
          <w:u w:val="single"/>
          <w:lang w:val="fr-FR"/>
        </w:rPr>
        <w:t>3. Développement de compétences / formations</w:t>
      </w:r>
      <w:r w:rsidRPr="001B01DF">
        <w:rPr>
          <w:i/>
          <w:highlight w:val="lightGray"/>
          <w:u w:val="single"/>
          <w:lang w:val="fr-FR"/>
        </w:rPr>
        <w:br/>
      </w:r>
      <w:r w:rsidRPr="001B01DF">
        <w:rPr>
          <w:i/>
          <w:highlight w:val="lightGray"/>
          <w:lang w:val="fr-FR"/>
        </w:rPr>
        <w:t>3.1. Identification des besoins de développement de compétences, de formations</w:t>
      </w:r>
      <w:r w:rsidRPr="001B01DF">
        <w:rPr>
          <w:b/>
          <w:bCs/>
          <w:i/>
          <w:highlight w:val="lightGray"/>
          <w:lang w:val="fr-FR"/>
        </w:rPr>
        <w:t xml:space="preserve"> </w:t>
      </w:r>
      <w:r w:rsidRPr="001B01DF">
        <w:rPr>
          <w:b/>
          <w:bCs/>
          <w:i/>
          <w:highlight w:val="lightGray"/>
          <w:lang w:val="fr-FR"/>
        </w:rPr>
        <w:br/>
      </w:r>
      <w:r w:rsidRPr="001B01DF">
        <w:rPr>
          <w:i/>
          <w:highlight w:val="lightGray"/>
          <w:lang w:val="fr-FR"/>
        </w:rPr>
        <w:t xml:space="preserve">3.2. Choix du formateur, de la méthode pédagogique  </w:t>
      </w:r>
      <w:r w:rsidRPr="001B01DF">
        <w:rPr>
          <w:i/>
          <w:highlight w:val="lightGray"/>
          <w:lang w:val="fr-FR"/>
        </w:rPr>
        <w:br/>
        <w:t xml:space="preserve">3.3. Pouvoir de décision sur les formations (liées à la qualité et/ou en général). Qui devez-vous convaincre ? (marketing interne), qui tient le budget ? </w:t>
      </w:r>
      <w:r w:rsidRPr="001B01DF">
        <w:rPr>
          <w:i/>
          <w:highlight w:val="lightGray"/>
          <w:lang w:val="fr-FR"/>
        </w:rPr>
        <w:br/>
        <w:t>3.4. Organisation pratique des formations (liées à la qualité et/ou en général) : planification, information des participants, réunion de préparation,…</w:t>
      </w:r>
      <w:r w:rsidRPr="001B01DF">
        <w:rPr>
          <w:i/>
          <w:highlight w:val="lightGray"/>
          <w:lang w:val="fr-FR"/>
        </w:rPr>
        <w:br/>
        <w:t>3.5. Suivi des formations : mesure/évaluation des effets sur le terrain : indicateurs de réussite, implication de la ligne hiérarchique,… </w:t>
      </w:r>
      <w:r w:rsidRPr="001B01DF">
        <w:rPr>
          <w:i/>
          <w:highlight w:val="lightGray"/>
          <w:lang w:val="fr-FR"/>
        </w:rPr>
        <w:br/>
        <w:t>3.6. Enregistrement des formations : remontée d’infos et enregistrement, vers les RH, vers le RAQ (pour audits)</w:t>
      </w:r>
      <w:r w:rsidRPr="001B01DF">
        <w:rPr>
          <w:i/>
          <w:highlight w:val="lightGray"/>
          <w:lang w:val="fr-FR"/>
        </w:rPr>
        <w:br/>
      </w:r>
    </w:p>
    <w:p w:rsidR="00A9771F" w:rsidRPr="008444C2" w:rsidRDefault="00C85E3F" w:rsidP="006B1AD9">
      <w:pPr>
        <w:rPr>
          <w:b/>
          <w:highlight w:val="yellow"/>
          <w:lang w:val="fr-FR"/>
        </w:rPr>
      </w:pPr>
      <w:r w:rsidRPr="001B01DF">
        <w:rPr>
          <w:i/>
          <w:highlight w:val="lightGray"/>
          <w:u w:val="single"/>
          <w:lang w:val="fr-FR"/>
        </w:rPr>
        <w:t xml:space="preserve">4. Gestion des polyvalences – compétences / Gestion des RH –parcours professionnel </w:t>
      </w:r>
      <w:r w:rsidRPr="001B01DF">
        <w:rPr>
          <w:i/>
          <w:highlight w:val="lightGray"/>
          <w:u w:val="single"/>
          <w:lang w:val="fr-FR"/>
        </w:rPr>
        <w:br/>
      </w:r>
      <w:r w:rsidRPr="001B01DF">
        <w:rPr>
          <w:i/>
          <w:highlight w:val="lightGray"/>
          <w:lang w:val="fr-FR"/>
        </w:rPr>
        <w:t>établissement ou MAJ des descriptions de fonction. Gestion des polyvalence</w:t>
      </w:r>
      <w:r w:rsidR="00D11379">
        <w:rPr>
          <w:i/>
          <w:highlight w:val="lightGray"/>
          <w:lang w:val="fr-FR"/>
        </w:rPr>
        <w:t>s</w:t>
      </w:r>
      <w:r w:rsidRPr="001B01DF">
        <w:rPr>
          <w:i/>
          <w:highlight w:val="lightGray"/>
          <w:lang w:val="fr-FR"/>
        </w:rPr>
        <w:t>. Gestion des compétences. Entretiens de fonctionnement formalisés</w:t>
      </w:r>
      <w:r w:rsidRPr="001B01DF">
        <w:rPr>
          <w:i/>
          <w:lang w:val="fr-FR"/>
        </w:rPr>
        <w:br/>
      </w:r>
      <w:r w:rsidR="00E14B3F" w:rsidRPr="006B1AD9">
        <w:rPr>
          <w:lang w:val="fr-FR"/>
        </w:rPr>
        <w:br/>
      </w:r>
      <w:r w:rsidR="00E14B3F" w:rsidRPr="001B01DF">
        <w:rPr>
          <w:b/>
          <w:highlight w:val="yellow"/>
          <w:lang w:val="fr-FR"/>
        </w:rPr>
        <w:t xml:space="preserve">ML : </w:t>
      </w:r>
      <w:r w:rsidR="00E04244" w:rsidRPr="001B01DF">
        <w:rPr>
          <w:b/>
          <w:highlight w:val="yellow"/>
          <w:lang w:val="fr-FR"/>
        </w:rPr>
        <w:br/>
      </w:r>
      <w:r w:rsidR="00E04244" w:rsidRPr="001B01DF">
        <w:rPr>
          <w:highlight w:val="yellow"/>
          <w:lang w:val="fr-FR"/>
        </w:rPr>
        <w:t>Il existe de</w:t>
      </w:r>
      <w:r w:rsidR="00D11379">
        <w:rPr>
          <w:highlight w:val="yellow"/>
          <w:lang w:val="fr-FR"/>
        </w:rPr>
        <w:t>s parcours de formation défini</w:t>
      </w:r>
      <w:r w:rsidR="00E04244" w:rsidRPr="001B01DF">
        <w:rPr>
          <w:highlight w:val="yellow"/>
          <w:lang w:val="fr-FR"/>
        </w:rPr>
        <w:t xml:space="preserve"> sur base des postes occupés. </w:t>
      </w:r>
      <w:r w:rsidR="001C15FE" w:rsidRPr="001B01DF">
        <w:rPr>
          <w:highlight w:val="yellow"/>
          <w:lang w:val="fr-FR"/>
        </w:rPr>
        <w:br/>
      </w:r>
      <w:r w:rsidR="009C587F" w:rsidRPr="001B01DF">
        <w:rPr>
          <w:highlight w:val="yellow"/>
          <w:lang w:val="fr-FR"/>
        </w:rPr>
        <w:t>Chaque parcours de formations est constitué par un ensemble de modules</w:t>
      </w:r>
      <w:r w:rsidR="001C15FE" w:rsidRPr="001B01DF">
        <w:rPr>
          <w:highlight w:val="yellow"/>
          <w:lang w:val="fr-FR"/>
        </w:rPr>
        <w:t>.</w:t>
      </w:r>
      <w:r w:rsidR="00E04244" w:rsidRPr="001B01DF">
        <w:rPr>
          <w:highlight w:val="yellow"/>
          <w:lang w:val="fr-FR"/>
        </w:rPr>
        <w:br/>
        <w:t xml:space="preserve">Chaque responsable développe les thèmes </w:t>
      </w:r>
      <w:r w:rsidR="001C15FE" w:rsidRPr="001B01DF">
        <w:rPr>
          <w:highlight w:val="yellow"/>
          <w:lang w:val="fr-FR"/>
        </w:rPr>
        <w:t>(le modules) do</w:t>
      </w:r>
      <w:r w:rsidR="00E04244" w:rsidRPr="001B01DF">
        <w:rPr>
          <w:highlight w:val="yellow"/>
          <w:lang w:val="fr-FR"/>
        </w:rPr>
        <w:t>nt il est « titulaire » : ainsi par ex, le resp</w:t>
      </w:r>
      <w:r w:rsidR="00A97AB3">
        <w:rPr>
          <w:highlight w:val="yellow"/>
          <w:lang w:val="fr-FR"/>
        </w:rPr>
        <w:t xml:space="preserve">onsable </w:t>
      </w:r>
      <w:r w:rsidR="00E04244" w:rsidRPr="001B01DF">
        <w:rPr>
          <w:highlight w:val="yellow"/>
          <w:lang w:val="fr-FR"/>
        </w:rPr>
        <w:t xml:space="preserve">sécurité développe </w:t>
      </w:r>
      <w:r w:rsidR="009C587F" w:rsidRPr="001B01DF">
        <w:rPr>
          <w:highlight w:val="yellow"/>
          <w:lang w:val="fr-FR"/>
        </w:rPr>
        <w:t xml:space="preserve">les </w:t>
      </w:r>
      <w:r w:rsidR="00E04244" w:rsidRPr="001B01DF">
        <w:rPr>
          <w:highlight w:val="yellow"/>
          <w:lang w:val="fr-FR"/>
        </w:rPr>
        <w:t>module</w:t>
      </w:r>
      <w:r w:rsidR="009C587F" w:rsidRPr="001B01DF">
        <w:rPr>
          <w:highlight w:val="yellow"/>
          <w:lang w:val="fr-FR"/>
        </w:rPr>
        <w:t>s</w:t>
      </w:r>
      <w:r w:rsidR="00E04244" w:rsidRPr="001B01DF">
        <w:rPr>
          <w:highlight w:val="yellow"/>
          <w:lang w:val="fr-FR"/>
        </w:rPr>
        <w:t xml:space="preserve"> « sécurité », le resp</w:t>
      </w:r>
      <w:r w:rsidR="00A97AB3">
        <w:rPr>
          <w:highlight w:val="yellow"/>
          <w:lang w:val="fr-FR"/>
        </w:rPr>
        <w:t>onsable</w:t>
      </w:r>
      <w:r w:rsidR="00E04244" w:rsidRPr="001B01DF">
        <w:rPr>
          <w:highlight w:val="yellow"/>
          <w:lang w:val="fr-FR"/>
        </w:rPr>
        <w:t xml:space="preserve"> production développe des </w:t>
      </w:r>
      <w:r w:rsidR="009C587F" w:rsidRPr="001B01DF">
        <w:rPr>
          <w:highlight w:val="yellow"/>
          <w:lang w:val="fr-FR"/>
        </w:rPr>
        <w:t xml:space="preserve">modules </w:t>
      </w:r>
      <w:r w:rsidR="00E04244" w:rsidRPr="001B01DF">
        <w:rPr>
          <w:highlight w:val="yellow"/>
          <w:lang w:val="fr-FR"/>
        </w:rPr>
        <w:t xml:space="preserve">sur les machines de production spécifiques au poste de travail, </w:t>
      </w:r>
      <w:r w:rsidR="00E04244" w:rsidRPr="008444C2">
        <w:rPr>
          <w:b/>
          <w:highlight w:val="yellow"/>
          <w:lang w:val="fr-FR"/>
        </w:rPr>
        <w:t>le resp</w:t>
      </w:r>
      <w:r w:rsidR="00A97AB3" w:rsidRPr="008444C2">
        <w:rPr>
          <w:b/>
          <w:highlight w:val="yellow"/>
          <w:lang w:val="fr-FR"/>
        </w:rPr>
        <w:t>onsable</w:t>
      </w:r>
      <w:r w:rsidR="00E04244" w:rsidRPr="008444C2">
        <w:rPr>
          <w:b/>
          <w:highlight w:val="yellow"/>
          <w:lang w:val="fr-FR"/>
        </w:rPr>
        <w:t xml:space="preserve"> qualité, une formation sur les BPH et HACCP, la surveillance des CCP</w:t>
      </w:r>
      <w:r w:rsidR="009C587F" w:rsidRPr="008444C2">
        <w:rPr>
          <w:b/>
          <w:highlight w:val="yellow"/>
          <w:lang w:val="fr-FR"/>
        </w:rPr>
        <w:t>,</w:t>
      </w:r>
      <w:r w:rsidR="00E04244" w:rsidRPr="008444C2">
        <w:rPr>
          <w:b/>
          <w:highlight w:val="yellow"/>
          <w:lang w:val="fr-FR"/>
        </w:rPr>
        <w:t>…</w:t>
      </w:r>
      <w:r w:rsidR="00E04244" w:rsidRPr="001B01DF">
        <w:rPr>
          <w:highlight w:val="yellow"/>
          <w:lang w:val="fr-FR"/>
        </w:rPr>
        <w:t xml:space="preserve"> </w:t>
      </w:r>
      <w:r w:rsidR="009C587F" w:rsidRPr="001B01DF">
        <w:rPr>
          <w:highlight w:val="yellow"/>
          <w:lang w:val="fr-FR"/>
        </w:rPr>
        <w:t>(</w:t>
      </w:r>
      <w:proofErr w:type="gramStart"/>
      <w:r w:rsidR="009C587F" w:rsidRPr="001B01DF">
        <w:rPr>
          <w:highlight w:val="yellow"/>
          <w:lang w:val="fr-FR"/>
        </w:rPr>
        <w:t>remarque</w:t>
      </w:r>
      <w:proofErr w:type="gramEnd"/>
      <w:r w:rsidR="009C587F" w:rsidRPr="001B01DF">
        <w:rPr>
          <w:highlight w:val="yellow"/>
          <w:lang w:val="fr-FR"/>
        </w:rPr>
        <w:t xml:space="preserve"> : </w:t>
      </w:r>
      <w:r w:rsidR="00E04244" w:rsidRPr="001B01DF">
        <w:rPr>
          <w:highlight w:val="yellow"/>
          <w:lang w:val="fr-FR"/>
        </w:rPr>
        <w:t xml:space="preserve">parfois des thèmes sont </w:t>
      </w:r>
      <w:r w:rsidR="009C587F" w:rsidRPr="001B01DF">
        <w:rPr>
          <w:highlight w:val="yellow"/>
          <w:lang w:val="fr-FR"/>
        </w:rPr>
        <w:t xml:space="preserve">« à cheval » </w:t>
      </w:r>
      <w:r w:rsidR="00E04244" w:rsidRPr="001B01DF">
        <w:rPr>
          <w:highlight w:val="yellow"/>
          <w:lang w:val="fr-FR"/>
        </w:rPr>
        <w:t>entre deux d</w:t>
      </w:r>
      <w:r w:rsidR="00DC17A6">
        <w:rPr>
          <w:highlight w:val="yellow"/>
          <w:lang w:val="fr-FR"/>
        </w:rPr>
        <w:t>o</w:t>
      </w:r>
      <w:r w:rsidR="00E04244" w:rsidRPr="001B01DF">
        <w:rPr>
          <w:highlight w:val="yellow"/>
          <w:lang w:val="fr-FR"/>
        </w:rPr>
        <w:t>maines : ex pasteurisateur : fonctionnement pratique de la « machine »</w:t>
      </w:r>
      <w:r w:rsidR="00E04244" w:rsidRPr="001B01DF">
        <w:rPr>
          <w:highlight w:val="yellow"/>
          <w:lang w:val="fr-FR"/>
        </w:rPr>
        <w:sym w:font="Wingdings" w:char="F0E0"/>
      </w:r>
      <w:r w:rsidR="00E04244" w:rsidRPr="001B01DF">
        <w:rPr>
          <w:highlight w:val="yellow"/>
          <w:lang w:val="fr-FR"/>
        </w:rPr>
        <w:t xml:space="preserve"> plutôt en production ; utilité/contexte d’utilisation : plutôt le RAQ</w:t>
      </w:r>
      <w:r w:rsidR="009C587F" w:rsidRPr="001B01DF">
        <w:rPr>
          <w:highlight w:val="yellow"/>
          <w:lang w:val="fr-FR"/>
        </w:rPr>
        <w:t>)</w:t>
      </w:r>
      <w:r w:rsidR="00E04244" w:rsidRPr="001B01DF">
        <w:rPr>
          <w:highlight w:val="yellow"/>
          <w:lang w:val="fr-FR"/>
        </w:rPr>
        <w:t>.</w:t>
      </w:r>
      <w:r w:rsidR="00E04244" w:rsidRPr="001B01DF">
        <w:rPr>
          <w:highlight w:val="yellow"/>
          <w:lang w:val="fr-FR"/>
        </w:rPr>
        <w:br/>
      </w:r>
      <w:r w:rsidR="00E04244" w:rsidRPr="001B01DF">
        <w:rPr>
          <w:highlight w:val="yellow"/>
          <w:lang w:val="fr-FR"/>
        </w:rPr>
        <w:br/>
      </w:r>
      <w:r w:rsidR="001B01DF" w:rsidRPr="008444C2">
        <w:rPr>
          <w:b/>
          <w:highlight w:val="yellow"/>
          <w:lang w:val="fr-FR"/>
        </w:rPr>
        <w:t xml:space="preserve">Par ailleurs, </w:t>
      </w:r>
      <w:r w:rsidR="001C15FE" w:rsidRPr="008444C2">
        <w:rPr>
          <w:b/>
          <w:highlight w:val="yellow"/>
          <w:lang w:val="fr-FR"/>
        </w:rPr>
        <w:t xml:space="preserve">le </w:t>
      </w:r>
      <w:r w:rsidR="009C587F" w:rsidRPr="008444C2">
        <w:rPr>
          <w:b/>
          <w:highlight w:val="yellow"/>
          <w:lang w:val="fr-FR"/>
        </w:rPr>
        <w:t xml:space="preserve">RQ gère aussi l’organisation de </w:t>
      </w:r>
      <w:r w:rsidR="00E14B3F" w:rsidRPr="008444C2">
        <w:rPr>
          <w:b/>
          <w:highlight w:val="yellow"/>
          <w:lang w:val="fr-FR"/>
        </w:rPr>
        <w:t xml:space="preserve">formations </w:t>
      </w:r>
      <w:r w:rsidR="001C15FE" w:rsidRPr="008444C2">
        <w:rPr>
          <w:b/>
          <w:highlight w:val="yellow"/>
          <w:lang w:val="fr-FR"/>
        </w:rPr>
        <w:t xml:space="preserve">qualité </w:t>
      </w:r>
      <w:r w:rsidR="00E14B3F" w:rsidRPr="008444C2">
        <w:rPr>
          <w:b/>
          <w:highlight w:val="yellow"/>
          <w:lang w:val="fr-FR"/>
        </w:rPr>
        <w:t xml:space="preserve">« obligatoires » (style </w:t>
      </w:r>
      <w:proofErr w:type="spellStart"/>
      <w:r w:rsidR="00E14B3F" w:rsidRPr="008444C2">
        <w:rPr>
          <w:b/>
          <w:highlight w:val="yellow"/>
          <w:lang w:val="fr-FR"/>
        </w:rPr>
        <w:t>refresh</w:t>
      </w:r>
      <w:proofErr w:type="spellEnd"/>
      <w:r w:rsidR="00E14B3F" w:rsidRPr="008444C2">
        <w:rPr>
          <w:b/>
          <w:highlight w:val="yellow"/>
          <w:lang w:val="fr-FR"/>
        </w:rPr>
        <w:t xml:space="preserve"> BPH –HACCP,….) ; formation spécifiques suite à une plainte client qualité</w:t>
      </w:r>
      <w:r w:rsidR="001C15FE" w:rsidRPr="008444C2">
        <w:rPr>
          <w:b/>
          <w:highlight w:val="yellow"/>
          <w:lang w:val="fr-FR"/>
        </w:rPr>
        <w:t>,…</w:t>
      </w:r>
      <w:r w:rsidR="00E04244" w:rsidRPr="008444C2">
        <w:rPr>
          <w:b/>
          <w:highlight w:val="yellow"/>
          <w:lang w:val="fr-FR"/>
        </w:rPr>
        <w:t>.</w:t>
      </w:r>
    </w:p>
    <w:p w:rsidR="004039DD" w:rsidRPr="001B01DF" w:rsidRDefault="001C15FE">
      <w:pPr>
        <w:rPr>
          <w:highlight w:val="yellow"/>
          <w:lang w:val="fr-FR"/>
        </w:rPr>
      </w:pPr>
      <w:r w:rsidRPr="008444C2">
        <w:rPr>
          <w:b/>
          <w:highlight w:val="yellow"/>
          <w:lang w:val="fr-FR"/>
        </w:rPr>
        <w:t>Il existe une r</w:t>
      </w:r>
      <w:r w:rsidR="00E33C3C" w:rsidRPr="008444C2">
        <w:rPr>
          <w:b/>
          <w:highlight w:val="yellow"/>
          <w:lang w:val="fr-FR"/>
        </w:rPr>
        <w:t>evue de direction</w:t>
      </w:r>
      <w:r w:rsidRPr="008444C2">
        <w:rPr>
          <w:b/>
          <w:highlight w:val="yellow"/>
          <w:lang w:val="fr-FR"/>
        </w:rPr>
        <w:t xml:space="preserve">, qui </w:t>
      </w:r>
      <w:r w:rsidR="00E33C3C" w:rsidRPr="008444C2">
        <w:rPr>
          <w:b/>
          <w:highlight w:val="yellow"/>
          <w:lang w:val="fr-FR"/>
        </w:rPr>
        <w:t>sert à identifier les lacunes en termes de compétences.</w:t>
      </w:r>
      <w:r w:rsidR="00E33C3C" w:rsidRPr="008444C2">
        <w:rPr>
          <w:b/>
          <w:highlight w:val="yellow"/>
          <w:lang w:val="fr-FR"/>
        </w:rPr>
        <w:br/>
        <w:t>Siège</w:t>
      </w:r>
      <w:r w:rsidR="001B01DF" w:rsidRPr="008444C2">
        <w:rPr>
          <w:b/>
          <w:highlight w:val="yellow"/>
          <w:lang w:val="fr-FR"/>
        </w:rPr>
        <w:t>nt</w:t>
      </w:r>
      <w:r w:rsidR="00E33C3C" w:rsidRPr="008444C2">
        <w:rPr>
          <w:b/>
          <w:highlight w:val="yellow"/>
          <w:lang w:val="fr-FR"/>
        </w:rPr>
        <w:t xml:space="preserve"> </w:t>
      </w:r>
      <w:r w:rsidR="00A97AB3" w:rsidRPr="008444C2">
        <w:rPr>
          <w:b/>
          <w:highlight w:val="yellow"/>
          <w:lang w:val="fr-FR"/>
        </w:rPr>
        <w:t>(</w:t>
      </w:r>
      <w:proofErr w:type="spellStart"/>
      <w:r w:rsidR="00A97AB3" w:rsidRPr="008444C2">
        <w:rPr>
          <w:b/>
          <w:highlight w:val="yellow"/>
          <w:lang w:val="fr-FR"/>
        </w:rPr>
        <w:t>e.a</w:t>
      </w:r>
      <w:proofErr w:type="spellEnd"/>
      <w:r w:rsidR="00A97AB3" w:rsidRPr="008444C2">
        <w:rPr>
          <w:b/>
          <w:highlight w:val="yellow"/>
          <w:lang w:val="fr-FR"/>
        </w:rPr>
        <w:t xml:space="preserve">.) </w:t>
      </w:r>
      <w:r w:rsidR="00E33C3C" w:rsidRPr="008444C2">
        <w:rPr>
          <w:b/>
          <w:highlight w:val="yellow"/>
          <w:lang w:val="fr-FR"/>
        </w:rPr>
        <w:t>dans le comité</w:t>
      </w:r>
      <w:r w:rsidR="001B01DF" w:rsidRPr="008444C2">
        <w:rPr>
          <w:b/>
          <w:highlight w:val="yellow"/>
          <w:lang w:val="fr-FR"/>
        </w:rPr>
        <w:t xml:space="preserve"> de revue de direction</w:t>
      </w:r>
      <w:r w:rsidR="00E33C3C" w:rsidRPr="008444C2">
        <w:rPr>
          <w:b/>
          <w:highlight w:val="yellow"/>
          <w:lang w:val="fr-FR"/>
        </w:rPr>
        <w:t> : RAQ, resp</w:t>
      </w:r>
      <w:r w:rsidR="00A97AB3" w:rsidRPr="008444C2">
        <w:rPr>
          <w:b/>
          <w:highlight w:val="yellow"/>
          <w:lang w:val="fr-FR"/>
        </w:rPr>
        <w:t>onsable</w:t>
      </w:r>
      <w:r w:rsidR="00E33C3C" w:rsidRPr="008444C2">
        <w:rPr>
          <w:b/>
          <w:highlight w:val="yellow"/>
          <w:lang w:val="fr-FR"/>
        </w:rPr>
        <w:t xml:space="preserve"> </w:t>
      </w:r>
      <w:r w:rsidR="00E04244" w:rsidRPr="008444C2">
        <w:rPr>
          <w:b/>
          <w:highlight w:val="yellow"/>
          <w:lang w:val="fr-FR"/>
        </w:rPr>
        <w:t>pro</w:t>
      </w:r>
      <w:r w:rsidR="00E33C3C" w:rsidRPr="008444C2">
        <w:rPr>
          <w:b/>
          <w:highlight w:val="yellow"/>
          <w:lang w:val="fr-FR"/>
        </w:rPr>
        <w:t>duction, resp</w:t>
      </w:r>
      <w:r w:rsidR="00A97AB3" w:rsidRPr="008444C2">
        <w:rPr>
          <w:b/>
          <w:highlight w:val="yellow"/>
          <w:lang w:val="fr-FR"/>
        </w:rPr>
        <w:t>onsable</w:t>
      </w:r>
      <w:r w:rsidR="00E33C3C" w:rsidRPr="008444C2">
        <w:rPr>
          <w:b/>
          <w:highlight w:val="yellow"/>
          <w:lang w:val="fr-FR"/>
        </w:rPr>
        <w:t xml:space="preserve"> sécu</w:t>
      </w:r>
      <w:r w:rsidR="00E04244" w:rsidRPr="008444C2">
        <w:rPr>
          <w:b/>
          <w:highlight w:val="yellow"/>
          <w:lang w:val="fr-FR"/>
        </w:rPr>
        <w:t>r</w:t>
      </w:r>
      <w:r w:rsidR="00E33C3C" w:rsidRPr="008444C2">
        <w:rPr>
          <w:b/>
          <w:highlight w:val="yellow"/>
          <w:lang w:val="fr-FR"/>
        </w:rPr>
        <w:t>ité,…</w:t>
      </w:r>
      <w:r w:rsidR="00A97AB3" w:rsidRPr="008444C2">
        <w:rPr>
          <w:b/>
          <w:highlight w:val="yellow"/>
          <w:lang w:val="fr-FR"/>
        </w:rPr>
        <w:br/>
      </w:r>
      <w:r w:rsidR="001B01DF">
        <w:rPr>
          <w:highlight w:val="yellow"/>
          <w:lang w:val="fr-FR"/>
        </w:rPr>
        <w:br/>
      </w:r>
      <w:r w:rsidR="001B01DF">
        <w:rPr>
          <w:highlight w:val="yellow"/>
          <w:lang w:val="fr-FR"/>
        </w:rPr>
        <w:lastRenderedPageBreak/>
        <w:t>Il y a également des entretiens d’évaluation / de fonctionnement avec le respo</w:t>
      </w:r>
      <w:r w:rsidR="00A97AB3">
        <w:rPr>
          <w:highlight w:val="yellow"/>
          <w:lang w:val="fr-FR"/>
        </w:rPr>
        <w:t>n</w:t>
      </w:r>
      <w:r w:rsidR="001B01DF">
        <w:rPr>
          <w:highlight w:val="yellow"/>
          <w:lang w:val="fr-FR"/>
        </w:rPr>
        <w:t>sable « n+1 »</w:t>
      </w:r>
      <w:r w:rsidR="00A97AB3">
        <w:rPr>
          <w:highlight w:val="yellow"/>
          <w:lang w:val="fr-FR"/>
        </w:rPr>
        <w:t xml:space="preserve">. Ces entretiens </w:t>
      </w:r>
      <w:r w:rsidR="001B01DF">
        <w:rPr>
          <w:highlight w:val="yellow"/>
          <w:lang w:val="fr-FR"/>
        </w:rPr>
        <w:t xml:space="preserve">permettent de faire remonter des éventuels besoins plus individuels de formation </w:t>
      </w:r>
      <w:r w:rsidR="001B01DF">
        <w:rPr>
          <w:highlight w:val="yellow"/>
          <w:lang w:val="fr-FR"/>
        </w:rPr>
        <w:br/>
      </w:r>
    </w:p>
    <w:p w:rsidR="00E04244" w:rsidRPr="001122AD" w:rsidRDefault="001B01DF">
      <w:pPr>
        <w:rPr>
          <w:sz w:val="18"/>
          <w:szCs w:val="18"/>
        </w:rPr>
      </w:pPr>
      <w:r w:rsidRPr="001122AD">
        <w:rPr>
          <w:sz w:val="18"/>
          <w:szCs w:val="18"/>
          <w:highlight w:val="yellow"/>
          <w:lang w:val="fr-FR"/>
        </w:rPr>
        <w:t xml:space="preserve">Remarque : </w:t>
      </w:r>
      <w:r w:rsidR="006D6121" w:rsidRPr="001122AD">
        <w:rPr>
          <w:sz w:val="18"/>
          <w:szCs w:val="18"/>
          <w:highlight w:val="yellow"/>
          <w:lang w:val="fr-FR"/>
        </w:rPr>
        <w:t>T</w:t>
      </w:r>
      <w:r w:rsidR="00E04244" w:rsidRPr="001122AD">
        <w:rPr>
          <w:sz w:val="18"/>
          <w:szCs w:val="18"/>
          <w:highlight w:val="yellow"/>
          <w:lang w:val="fr-FR"/>
        </w:rPr>
        <w:t>ous les modules de formations</w:t>
      </w:r>
      <w:r w:rsidRPr="001122AD">
        <w:rPr>
          <w:sz w:val="18"/>
          <w:szCs w:val="18"/>
          <w:highlight w:val="yellow"/>
          <w:lang w:val="fr-FR"/>
        </w:rPr>
        <w:t xml:space="preserve"> </w:t>
      </w:r>
      <w:r w:rsidR="00E04244" w:rsidRPr="001122AD">
        <w:rPr>
          <w:sz w:val="18"/>
          <w:szCs w:val="18"/>
          <w:highlight w:val="yellow"/>
          <w:lang w:val="fr-FR"/>
        </w:rPr>
        <w:t xml:space="preserve">sont gérés par un portail </w:t>
      </w:r>
      <w:r w:rsidR="009C587F" w:rsidRPr="001122AD">
        <w:rPr>
          <w:sz w:val="18"/>
          <w:szCs w:val="18"/>
          <w:highlight w:val="yellow"/>
          <w:lang w:val="fr-FR"/>
        </w:rPr>
        <w:t xml:space="preserve">internet de gestion de la qualité </w:t>
      </w:r>
      <w:r w:rsidR="00E04244" w:rsidRPr="001122AD">
        <w:rPr>
          <w:i/>
          <w:sz w:val="18"/>
          <w:szCs w:val="18"/>
          <w:highlight w:val="yellow"/>
          <w:lang w:val="fr-FR"/>
        </w:rPr>
        <w:t>«</w:t>
      </w:r>
      <w:r w:rsidR="00DC17A6" w:rsidRPr="001122AD">
        <w:rPr>
          <w:i/>
          <w:sz w:val="18"/>
          <w:szCs w:val="18"/>
          <w:highlight w:val="yellow"/>
          <w:lang w:val="fr-FR"/>
        </w:rPr>
        <w:t> </w:t>
      </w:r>
      <w:proofErr w:type="spellStart"/>
      <w:r w:rsidR="00DC17A6" w:rsidRPr="001122AD">
        <w:rPr>
          <w:i/>
          <w:sz w:val="18"/>
          <w:szCs w:val="18"/>
          <w:highlight w:val="yellow"/>
          <w:lang w:val="fr-FR"/>
        </w:rPr>
        <w:t>quasydoc</w:t>
      </w:r>
      <w:proofErr w:type="spellEnd"/>
      <w:r w:rsidR="00E04244" w:rsidRPr="001122AD">
        <w:rPr>
          <w:i/>
          <w:sz w:val="18"/>
          <w:szCs w:val="18"/>
          <w:highlight w:val="yellow"/>
          <w:lang w:val="fr-FR"/>
        </w:rPr>
        <w:t>»,</w:t>
      </w:r>
      <w:r w:rsidR="00E04244" w:rsidRPr="001122AD">
        <w:rPr>
          <w:sz w:val="18"/>
          <w:szCs w:val="18"/>
          <w:highlight w:val="yellow"/>
          <w:lang w:val="fr-FR"/>
        </w:rPr>
        <w:t xml:space="preserve"> qui permet</w:t>
      </w:r>
      <w:r w:rsidR="009C587F" w:rsidRPr="001122AD">
        <w:rPr>
          <w:sz w:val="18"/>
          <w:szCs w:val="18"/>
          <w:highlight w:val="yellow"/>
          <w:lang w:val="fr-FR"/>
        </w:rPr>
        <w:t>,</w:t>
      </w:r>
      <w:r w:rsidR="00E04244" w:rsidRPr="001122AD">
        <w:rPr>
          <w:sz w:val="18"/>
          <w:szCs w:val="18"/>
          <w:highlight w:val="yellow"/>
          <w:lang w:val="fr-FR"/>
        </w:rPr>
        <w:t xml:space="preserve"> entre autres</w:t>
      </w:r>
      <w:r w:rsidR="009C587F" w:rsidRPr="001122AD">
        <w:rPr>
          <w:sz w:val="18"/>
          <w:szCs w:val="18"/>
          <w:highlight w:val="yellow"/>
          <w:lang w:val="fr-FR"/>
        </w:rPr>
        <w:t>,</w:t>
      </w:r>
      <w:r w:rsidR="00E04244" w:rsidRPr="001122AD">
        <w:rPr>
          <w:sz w:val="18"/>
          <w:szCs w:val="18"/>
          <w:highlight w:val="yellow"/>
          <w:lang w:val="fr-FR"/>
        </w:rPr>
        <w:t xml:space="preserve"> </w:t>
      </w:r>
      <w:r w:rsidR="009C587F" w:rsidRPr="001122AD">
        <w:rPr>
          <w:sz w:val="18"/>
          <w:szCs w:val="18"/>
          <w:highlight w:val="yellow"/>
          <w:lang w:val="fr-FR"/>
        </w:rPr>
        <w:t>de lister les formation</w:t>
      </w:r>
      <w:r w:rsidR="00D11379" w:rsidRPr="001122AD">
        <w:rPr>
          <w:sz w:val="18"/>
          <w:szCs w:val="18"/>
          <w:highlight w:val="yellow"/>
          <w:lang w:val="fr-FR"/>
        </w:rPr>
        <w:t>s</w:t>
      </w:r>
      <w:r w:rsidR="009C587F" w:rsidRPr="001122AD">
        <w:rPr>
          <w:sz w:val="18"/>
          <w:szCs w:val="18"/>
          <w:highlight w:val="yellow"/>
          <w:lang w:val="fr-FR"/>
        </w:rPr>
        <w:t xml:space="preserve"> suivies</w:t>
      </w:r>
      <w:r w:rsidR="001C15FE" w:rsidRPr="001122AD">
        <w:rPr>
          <w:sz w:val="18"/>
          <w:szCs w:val="18"/>
          <w:highlight w:val="yellow"/>
          <w:lang w:val="fr-FR"/>
        </w:rPr>
        <w:t xml:space="preserve">, </w:t>
      </w:r>
      <w:r w:rsidR="00E04244" w:rsidRPr="001122AD">
        <w:rPr>
          <w:sz w:val="18"/>
          <w:szCs w:val="18"/>
          <w:highlight w:val="yellow"/>
          <w:lang w:val="fr-FR"/>
        </w:rPr>
        <w:t>de planif</w:t>
      </w:r>
      <w:r w:rsidR="009C587F" w:rsidRPr="001122AD">
        <w:rPr>
          <w:sz w:val="18"/>
          <w:szCs w:val="18"/>
          <w:highlight w:val="yellow"/>
          <w:lang w:val="fr-FR"/>
        </w:rPr>
        <w:t>i</w:t>
      </w:r>
      <w:r w:rsidR="00E04244" w:rsidRPr="001122AD">
        <w:rPr>
          <w:sz w:val="18"/>
          <w:szCs w:val="18"/>
          <w:highlight w:val="yellow"/>
          <w:lang w:val="fr-FR"/>
        </w:rPr>
        <w:t>er des dates pour l’évaluation « à froid » du parcours de formation (après 6 mois par ex).</w:t>
      </w:r>
      <w:r w:rsidR="006D6121" w:rsidRPr="001122AD">
        <w:rPr>
          <w:sz w:val="18"/>
          <w:szCs w:val="18"/>
          <w:highlight w:val="yellow"/>
          <w:lang w:val="fr-FR"/>
        </w:rPr>
        <w:br/>
        <w:t xml:space="preserve">M </w:t>
      </w:r>
      <w:proofErr w:type="spellStart"/>
      <w:r w:rsidR="006D6121" w:rsidRPr="001122AD">
        <w:rPr>
          <w:sz w:val="18"/>
          <w:szCs w:val="18"/>
          <w:highlight w:val="yellow"/>
          <w:lang w:val="fr-FR"/>
        </w:rPr>
        <w:t>Snyers</w:t>
      </w:r>
      <w:proofErr w:type="spellEnd"/>
      <w:r w:rsidR="006D6121" w:rsidRPr="001122AD">
        <w:rPr>
          <w:sz w:val="18"/>
          <w:szCs w:val="18"/>
          <w:highlight w:val="yellow"/>
          <w:lang w:val="fr-FR"/>
        </w:rPr>
        <w:t xml:space="preserve"> apprécie énormément cet outil qui a été mis en avant lors de leur audit IFS/BRC/SAC pour l'ensemble des modules exploités.</w:t>
      </w:r>
      <w:r w:rsidR="006D6121" w:rsidRPr="001122AD">
        <w:rPr>
          <w:sz w:val="18"/>
          <w:szCs w:val="18"/>
          <w:highlight w:val="yellow"/>
          <w:lang w:val="fr-FR"/>
        </w:rPr>
        <w:br/>
        <w:t xml:space="preserve">Pour plus d'informations concernant ce portail : </w:t>
      </w:r>
      <w:hyperlink r:id="rId6" w:tgtFrame="_blank" w:history="1">
        <w:r w:rsidR="006D6121" w:rsidRPr="001122AD">
          <w:rPr>
            <w:sz w:val="18"/>
            <w:szCs w:val="18"/>
            <w:highlight w:val="yellow"/>
            <w:lang w:val="fr-FR"/>
          </w:rPr>
          <w:t>www.quasydoc.eu</w:t>
        </w:r>
      </w:hyperlink>
      <w:r w:rsidR="006D6121" w:rsidRPr="001122AD">
        <w:rPr>
          <w:sz w:val="18"/>
          <w:szCs w:val="18"/>
          <w:highlight w:val="yellow"/>
          <w:lang w:val="fr-FR"/>
        </w:rPr>
        <w:t>.</w:t>
      </w:r>
      <w:r w:rsidR="006D6121" w:rsidRPr="001122AD">
        <w:rPr>
          <w:sz w:val="18"/>
          <w:szCs w:val="18"/>
          <w:highlight w:val="yellow"/>
          <w:lang w:val="fr-FR"/>
        </w:rPr>
        <w:br/>
      </w:r>
    </w:p>
    <w:p w:rsidR="001B01DF" w:rsidRDefault="001B01DF">
      <w:pPr>
        <w:rPr>
          <w:lang w:val="fr-FR"/>
        </w:rPr>
      </w:pPr>
    </w:p>
    <w:p w:rsidR="00A064BF" w:rsidRPr="001B01DF" w:rsidRDefault="009C587F" w:rsidP="00A064BF">
      <w:pPr>
        <w:rPr>
          <w:highlight w:val="green"/>
          <w:lang w:val="fr-FR"/>
        </w:rPr>
      </w:pPr>
      <w:proofErr w:type="spellStart"/>
      <w:r w:rsidRPr="001B01DF">
        <w:rPr>
          <w:b/>
          <w:highlight w:val="green"/>
          <w:lang w:val="fr-FR"/>
        </w:rPr>
        <w:t>Solarec</w:t>
      </w:r>
      <w:proofErr w:type="spellEnd"/>
      <w:r w:rsidRPr="001B01DF">
        <w:rPr>
          <w:b/>
          <w:highlight w:val="green"/>
          <w:lang w:val="fr-FR"/>
        </w:rPr>
        <w:t xml:space="preserve"> : </w:t>
      </w:r>
      <w:r w:rsidR="001C15FE" w:rsidRPr="001B01DF">
        <w:rPr>
          <w:b/>
          <w:highlight w:val="green"/>
          <w:lang w:val="fr-FR"/>
        </w:rPr>
        <w:br/>
      </w:r>
      <w:r w:rsidR="00A064BF" w:rsidRPr="001B01DF">
        <w:rPr>
          <w:highlight w:val="green"/>
          <w:lang w:val="fr-FR"/>
        </w:rPr>
        <w:t xml:space="preserve">Chez </w:t>
      </w:r>
      <w:proofErr w:type="spellStart"/>
      <w:r w:rsidR="00A064BF" w:rsidRPr="001B01DF">
        <w:rPr>
          <w:highlight w:val="green"/>
          <w:lang w:val="fr-FR"/>
        </w:rPr>
        <w:t>Solarec</w:t>
      </w:r>
      <w:proofErr w:type="spellEnd"/>
      <w:r w:rsidR="00A064BF" w:rsidRPr="001B01DF">
        <w:rPr>
          <w:highlight w:val="green"/>
          <w:lang w:val="fr-FR"/>
        </w:rPr>
        <w:t>, deux caractéristiques</w:t>
      </w:r>
      <w:r w:rsidR="00A064BF" w:rsidRPr="001B01DF">
        <w:rPr>
          <w:highlight w:val="green"/>
          <w:lang w:val="fr-FR"/>
        </w:rPr>
        <w:br/>
      </w:r>
      <w:r w:rsidR="00A064BF" w:rsidRPr="008444C2">
        <w:rPr>
          <w:b/>
          <w:highlight w:val="green"/>
          <w:lang w:val="fr-FR"/>
        </w:rPr>
        <w:t xml:space="preserve">a) tout ce qui relève des domaines RH hors administration (salaire, congé,…) a été « sous-traité » en interne, essentiellement auprès de M Pluvinage, le RQ ! </w:t>
      </w:r>
      <w:r w:rsidR="00A064BF" w:rsidRPr="008444C2">
        <w:rPr>
          <w:b/>
          <w:highlight w:val="green"/>
          <w:lang w:val="fr-FR"/>
        </w:rPr>
        <w:br/>
      </w:r>
      <w:r w:rsidR="00A064BF" w:rsidRPr="001B01DF">
        <w:rPr>
          <w:highlight w:val="green"/>
          <w:lang w:val="fr-FR"/>
        </w:rPr>
        <w:t>b) depuis 2011 : changement de culture : jusqu’alors, surtout accent mis sur la production. Depuis lors, accent davantage mis sur la qualité !</w:t>
      </w:r>
    </w:p>
    <w:p w:rsidR="009C587F" w:rsidRDefault="00A25CDD">
      <w:pPr>
        <w:rPr>
          <w:lang w:val="fr-FR"/>
        </w:rPr>
      </w:pPr>
      <w:r w:rsidRPr="001B01DF">
        <w:rPr>
          <w:highlight w:val="green"/>
          <w:lang w:val="fr-FR"/>
        </w:rPr>
        <w:t xml:space="preserve">Le plan de formation est établi par les  chefs de service. </w:t>
      </w:r>
      <w:r>
        <w:rPr>
          <w:highlight w:val="green"/>
          <w:lang w:val="fr-FR"/>
        </w:rPr>
        <w:br/>
        <w:t>Par ailleurs, des f</w:t>
      </w:r>
      <w:r w:rsidR="009C587F" w:rsidRPr="001B01DF">
        <w:rPr>
          <w:highlight w:val="green"/>
          <w:lang w:val="fr-FR"/>
        </w:rPr>
        <w:t xml:space="preserve">ormations </w:t>
      </w:r>
      <w:r w:rsidR="000801BC" w:rsidRPr="001B01DF">
        <w:rPr>
          <w:highlight w:val="green"/>
          <w:lang w:val="fr-FR"/>
        </w:rPr>
        <w:t>s</w:t>
      </w:r>
      <w:r w:rsidR="009C587F" w:rsidRPr="001B01DF">
        <w:rPr>
          <w:highlight w:val="green"/>
          <w:lang w:val="fr-FR"/>
        </w:rPr>
        <w:t>pécifiques</w:t>
      </w:r>
      <w:r w:rsidR="000801BC" w:rsidRPr="001B01DF">
        <w:rPr>
          <w:highlight w:val="green"/>
          <w:lang w:val="fr-FR"/>
        </w:rPr>
        <w:t xml:space="preserve"> </w:t>
      </w:r>
      <w:r w:rsidR="009C587F" w:rsidRPr="001B01DF">
        <w:rPr>
          <w:highlight w:val="green"/>
          <w:lang w:val="fr-FR"/>
        </w:rPr>
        <w:t>en cas de non-conformité (suite à analyse labo) ou de plainte client</w:t>
      </w:r>
      <w:r>
        <w:rPr>
          <w:highlight w:val="green"/>
          <w:lang w:val="fr-FR"/>
        </w:rPr>
        <w:t xml:space="preserve"> (+ les formations obligatoires en sécurité,… bien sûr)</w:t>
      </w:r>
      <w:r w:rsidR="009C587F" w:rsidRPr="001B01DF">
        <w:rPr>
          <w:highlight w:val="green"/>
          <w:lang w:val="fr-FR"/>
        </w:rPr>
        <w:t xml:space="preserve">  </w:t>
      </w:r>
      <w:r w:rsidR="00C85E3F" w:rsidRPr="001B01DF">
        <w:rPr>
          <w:highlight w:val="green"/>
          <w:lang w:val="fr-FR"/>
        </w:rPr>
        <w:br/>
      </w:r>
      <w:r w:rsidR="00C85E3F" w:rsidRPr="001B01DF">
        <w:rPr>
          <w:highlight w:val="green"/>
          <w:lang w:val="fr-FR"/>
        </w:rPr>
        <w:br/>
      </w:r>
      <w:r w:rsidR="00A97AB3" w:rsidRPr="001B01DF">
        <w:rPr>
          <w:highlight w:val="green"/>
          <w:lang w:val="fr-FR"/>
        </w:rPr>
        <w:t>Le compagnonnage représente 95 % du temps de formation !</w:t>
      </w:r>
      <w:r w:rsidR="00A97AB3">
        <w:rPr>
          <w:highlight w:val="green"/>
          <w:lang w:val="fr-FR"/>
        </w:rPr>
        <w:br/>
      </w:r>
      <w:r w:rsidR="009C587F" w:rsidRPr="001B01DF">
        <w:rPr>
          <w:highlight w:val="green"/>
          <w:lang w:val="fr-FR"/>
        </w:rPr>
        <w:t xml:space="preserve">Depuis 2011 : développement de fiche de compagnonnage, reprenant la liste des compétences à acquérir. </w:t>
      </w:r>
      <w:r w:rsidR="00C85E3F" w:rsidRPr="001B01DF">
        <w:rPr>
          <w:highlight w:val="green"/>
          <w:lang w:val="fr-FR"/>
        </w:rPr>
        <w:t xml:space="preserve"> </w:t>
      </w:r>
      <w:r w:rsidR="009C587F" w:rsidRPr="001B01DF">
        <w:rPr>
          <w:highlight w:val="green"/>
          <w:lang w:val="fr-FR"/>
        </w:rPr>
        <w:t xml:space="preserve">La validation </w:t>
      </w:r>
      <w:r>
        <w:rPr>
          <w:highlight w:val="green"/>
          <w:lang w:val="fr-FR"/>
        </w:rPr>
        <w:t xml:space="preserve">éventuelle </w:t>
      </w:r>
      <w:r w:rsidR="009C587F" w:rsidRPr="001B01DF">
        <w:rPr>
          <w:highlight w:val="green"/>
          <w:lang w:val="fr-FR"/>
        </w:rPr>
        <w:t xml:space="preserve">de l’acquisition de la compétence est donnée par le tuteur </w:t>
      </w:r>
      <w:r>
        <w:rPr>
          <w:highlight w:val="green"/>
          <w:lang w:val="fr-FR"/>
        </w:rPr>
        <w:t xml:space="preserve">en accord avec </w:t>
      </w:r>
      <w:r w:rsidR="009C587F" w:rsidRPr="001B01DF">
        <w:rPr>
          <w:highlight w:val="green"/>
          <w:lang w:val="fr-FR"/>
        </w:rPr>
        <w:t xml:space="preserve">le </w:t>
      </w:r>
      <w:proofErr w:type="spellStart"/>
      <w:r w:rsidR="009C587F" w:rsidRPr="001B01DF">
        <w:rPr>
          <w:highlight w:val="green"/>
          <w:lang w:val="fr-FR"/>
        </w:rPr>
        <w:t>tutoré</w:t>
      </w:r>
      <w:proofErr w:type="spellEnd"/>
      <w:r w:rsidR="009C587F" w:rsidRPr="001B01DF">
        <w:rPr>
          <w:highlight w:val="green"/>
          <w:lang w:val="fr-FR"/>
        </w:rPr>
        <w:t xml:space="preserve"> (qui doivent signer à deux le document) </w:t>
      </w:r>
      <w:r>
        <w:rPr>
          <w:highlight w:val="green"/>
          <w:lang w:val="fr-FR"/>
        </w:rPr>
        <w:br/>
      </w:r>
      <w:r>
        <w:rPr>
          <w:highlight w:val="green"/>
          <w:lang w:val="fr-FR"/>
        </w:rPr>
        <w:br/>
      </w:r>
      <w:r w:rsidRPr="00061EE0">
        <w:rPr>
          <w:sz w:val="18"/>
          <w:szCs w:val="18"/>
          <w:highlight w:val="green"/>
          <w:lang w:val="fr-FR"/>
        </w:rPr>
        <w:t>remarque</w:t>
      </w:r>
      <w:r w:rsidR="00A97AB3" w:rsidRPr="00061EE0">
        <w:rPr>
          <w:sz w:val="18"/>
          <w:szCs w:val="18"/>
          <w:highlight w:val="green"/>
          <w:lang w:val="fr-FR"/>
        </w:rPr>
        <w:t>s</w:t>
      </w:r>
      <w:r w:rsidRPr="00061EE0">
        <w:rPr>
          <w:sz w:val="18"/>
          <w:szCs w:val="18"/>
          <w:highlight w:val="green"/>
          <w:lang w:val="fr-FR"/>
        </w:rPr>
        <w:t xml:space="preserve"> : </w:t>
      </w:r>
      <w:r w:rsidR="00A97AB3" w:rsidRPr="00061EE0">
        <w:rPr>
          <w:sz w:val="18"/>
          <w:szCs w:val="18"/>
          <w:highlight w:val="green"/>
          <w:lang w:val="fr-FR"/>
        </w:rPr>
        <w:br/>
        <w:t xml:space="preserve">a) </w:t>
      </w:r>
      <w:r w:rsidRPr="00061EE0">
        <w:rPr>
          <w:sz w:val="18"/>
          <w:szCs w:val="18"/>
          <w:highlight w:val="green"/>
          <w:lang w:val="fr-FR"/>
        </w:rPr>
        <w:t xml:space="preserve">M. Pluvinage estime qu’il est difficile de définir les compétences nécessaire dans le domaine des opérateurs maintenance vu le nombre et la diversité de leur interventions techniques </w:t>
      </w:r>
      <w:r w:rsidRPr="00061EE0">
        <w:rPr>
          <w:sz w:val="18"/>
          <w:szCs w:val="18"/>
          <w:highlight w:val="green"/>
          <w:lang w:val="fr-FR"/>
        </w:rPr>
        <w:sym w:font="Wingdings" w:char="F0E0"/>
      </w:r>
      <w:r w:rsidRPr="00061EE0">
        <w:rPr>
          <w:sz w:val="18"/>
          <w:szCs w:val="18"/>
          <w:highlight w:val="green"/>
          <w:lang w:val="fr-FR"/>
        </w:rPr>
        <w:t xml:space="preserve"> conseil :</w:t>
      </w:r>
      <w:r w:rsidR="00A97AB3" w:rsidRPr="00061EE0">
        <w:rPr>
          <w:sz w:val="18"/>
          <w:szCs w:val="18"/>
          <w:highlight w:val="green"/>
          <w:lang w:val="fr-FR"/>
        </w:rPr>
        <w:t xml:space="preserve"> </w:t>
      </w:r>
      <w:r w:rsidRPr="00061EE0">
        <w:rPr>
          <w:sz w:val="18"/>
          <w:szCs w:val="18"/>
          <w:highlight w:val="green"/>
          <w:lang w:val="fr-FR"/>
        </w:rPr>
        <w:t>s’appuyer sur la gestion des procédures d’intervention pour dégager des « blocs de compétences », à lister dans le cadre de descriptions de fonction (remarque : IFP dispose d’une méthodologie et d’un outil de « moniteur de compétences » auquel toute entreprise peut faire appel –</w:t>
      </w:r>
      <w:r w:rsidR="00A97AB3" w:rsidRPr="00061EE0">
        <w:rPr>
          <w:sz w:val="18"/>
          <w:szCs w:val="18"/>
          <w:highlight w:val="green"/>
          <w:lang w:val="fr-FR"/>
        </w:rPr>
        <w:t xml:space="preserve"> cf. </w:t>
      </w:r>
      <w:r w:rsidRPr="00061EE0">
        <w:rPr>
          <w:sz w:val="18"/>
          <w:szCs w:val="18"/>
          <w:highlight w:val="green"/>
          <w:lang w:val="fr-FR"/>
        </w:rPr>
        <w:t xml:space="preserve"> outil « moniteur de compétences sur la site IFP rubrique « outils »)</w:t>
      </w:r>
      <w:r w:rsidRPr="00061EE0">
        <w:rPr>
          <w:sz w:val="18"/>
          <w:szCs w:val="18"/>
          <w:lang w:val="fr-FR"/>
        </w:rPr>
        <w:t xml:space="preserve">  </w:t>
      </w:r>
      <w:r w:rsidRPr="00061EE0">
        <w:rPr>
          <w:sz w:val="18"/>
          <w:szCs w:val="18"/>
          <w:lang w:val="fr-FR"/>
        </w:rPr>
        <w:br/>
      </w:r>
      <w:r w:rsidR="00A97AB3" w:rsidRPr="00061EE0">
        <w:rPr>
          <w:sz w:val="18"/>
          <w:szCs w:val="18"/>
          <w:highlight w:val="green"/>
          <w:lang w:val="fr-FR"/>
        </w:rPr>
        <w:t xml:space="preserve">b) </w:t>
      </w:r>
      <w:r w:rsidRPr="00061EE0">
        <w:rPr>
          <w:sz w:val="18"/>
          <w:szCs w:val="18"/>
          <w:highlight w:val="green"/>
          <w:lang w:val="fr-FR"/>
        </w:rPr>
        <w:t>e</w:t>
      </w:r>
      <w:r w:rsidR="000801BC" w:rsidRPr="00061EE0">
        <w:rPr>
          <w:sz w:val="18"/>
          <w:szCs w:val="18"/>
          <w:highlight w:val="green"/>
          <w:lang w:val="fr-FR"/>
        </w:rPr>
        <w:t xml:space="preserve">n cours de négociation : prime de fin d’année donnée si les normes qualité </w:t>
      </w:r>
      <w:r w:rsidR="00C85E3F" w:rsidRPr="00061EE0">
        <w:rPr>
          <w:sz w:val="18"/>
          <w:szCs w:val="18"/>
          <w:highlight w:val="green"/>
          <w:lang w:val="fr-FR"/>
        </w:rPr>
        <w:t>et ou présentéisme s</w:t>
      </w:r>
      <w:r w:rsidR="000801BC" w:rsidRPr="00061EE0">
        <w:rPr>
          <w:sz w:val="18"/>
          <w:szCs w:val="18"/>
          <w:highlight w:val="green"/>
          <w:lang w:val="fr-FR"/>
        </w:rPr>
        <w:t>ont bien été respectées</w:t>
      </w:r>
      <w:r w:rsidR="00C85E3F" w:rsidRPr="00061EE0">
        <w:rPr>
          <w:sz w:val="18"/>
          <w:szCs w:val="18"/>
          <w:highlight w:val="green"/>
          <w:lang w:val="fr-FR"/>
        </w:rPr>
        <w:t xml:space="preserve"> (prime octroyée dans le cadre de la </w:t>
      </w:r>
      <w:r w:rsidR="00A97AB3" w:rsidRPr="00061EE0">
        <w:rPr>
          <w:sz w:val="18"/>
          <w:szCs w:val="18"/>
          <w:highlight w:val="green"/>
          <w:lang w:val="fr-FR"/>
        </w:rPr>
        <w:t xml:space="preserve">CCT </w:t>
      </w:r>
      <w:r w:rsidR="00C85E3F" w:rsidRPr="00061EE0">
        <w:rPr>
          <w:sz w:val="18"/>
          <w:szCs w:val="18"/>
          <w:highlight w:val="green"/>
          <w:lang w:val="fr-FR"/>
        </w:rPr>
        <w:t xml:space="preserve"> n°90 ou la "CCT bonus" qui octroie des avantages non récurrents liés aux résultats collectifs d'une entreprise, d'un groupe d'entreprises ou d'un groupe défini de travailleurs)</w:t>
      </w:r>
      <w:r w:rsidR="00A97AB3" w:rsidRPr="00061EE0">
        <w:rPr>
          <w:sz w:val="18"/>
          <w:szCs w:val="18"/>
          <w:highlight w:val="green"/>
          <w:lang w:val="fr-FR"/>
        </w:rPr>
        <w:t xml:space="preserve"> </w:t>
      </w:r>
      <w:r w:rsidR="00A97AB3" w:rsidRPr="00061EE0">
        <w:rPr>
          <w:sz w:val="18"/>
          <w:szCs w:val="18"/>
          <w:highlight w:val="green"/>
          <w:lang w:val="fr-FR"/>
        </w:rPr>
        <w:sym w:font="Wingdings" w:char="F0E0"/>
      </w:r>
      <w:r w:rsidR="00A97AB3" w:rsidRPr="00061EE0">
        <w:rPr>
          <w:sz w:val="18"/>
          <w:szCs w:val="18"/>
          <w:highlight w:val="green"/>
          <w:lang w:val="fr-FR"/>
        </w:rPr>
        <w:t xml:space="preserve"> les formateurs/consultants attirent l’a</w:t>
      </w:r>
      <w:r w:rsidR="000801BC" w:rsidRPr="00061EE0">
        <w:rPr>
          <w:sz w:val="18"/>
          <w:szCs w:val="18"/>
          <w:highlight w:val="green"/>
          <w:lang w:val="fr-FR"/>
        </w:rPr>
        <w:t xml:space="preserve">ttention </w:t>
      </w:r>
      <w:r w:rsidR="00A97AB3" w:rsidRPr="00061EE0">
        <w:rPr>
          <w:sz w:val="18"/>
          <w:szCs w:val="18"/>
          <w:highlight w:val="green"/>
          <w:lang w:val="fr-FR"/>
        </w:rPr>
        <w:t>sur le</w:t>
      </w:r>
      <w:r w:rsidRPr="00061EE0">
        <w:rPr>
          <w:sz w:val="18"/>
          <w:szCs w:val="18"/>
          <w:highlight w:val="green"/>
          <w:lang w:val="fr-FR"/>
        </w:rPr>
        <w:t xml:space="preserve"> </w:t>
      </w:r>
      <w:r w:rsidR="000801BC" w:rsidRPr="00061EE0">
        <w:rPr>
          <w:sz w:val="18"/>
          <w:szCs w:val="18"/>
          <w:highlight w:val="green"/>
          <w:lang w:val="fr-FR"/>
        </w:rPr>
        <w:t>danger que les primes soient considérées comme un « droit acquis».</w:t>
      </w:r>
      <w:r w:rsidRPr="00061EE0">
        <w:rPr>
          <w:sz w:val="18"/>
          <w:szCs w:val="18"/>
          <w:highlight w:val="green"/>
          <w:lang w:val="fr-FR"/>
        </w:rPr>
        <w:t xml:space="preserve"> </w:t>
      </w:r>
      <w:r w:rsidR="00A97AB3" w:rsidRPr="00061EE0">
        <w:rPr>
          <w:sz w:val="18"/>
          <w:szCs w:val="18"/>
          <w:highlight w:val="green"/>
          <w:lang w:val="fr-FR"/>
        </w:rPr>
        <w:t>Et que, p</w:t>
      </w:r>
      <w:r w:rsidRPr="00061EE0">
        <w:rPr>
          <w:sz w:val="18"/>
          <w:szCs w:val="18"/>
          <w:highlight w:val="green"/>
          <w:lang w:val="fr-FR"/>
        </w:rPr>
        <w:t>ar ailleurs, i</w:t>
      </w:r>
      <w:r w:rsidR="000801BC" w:rsidRPr="00061EE0">
        <w:rPr>
          <w:sz w:val="18"/>
          <w:szCs w:val="18"/>
          <w:highlight w:val="green"/>
          <w:lang w:val="fr-FR"/>
        </w:rPr>
        <w:t>l est sans doute préférable de verser une prime identique à l’ensemble de l’équipe, pour un objectif fixé au niveau de l’équipe</w:t>
      </w:r>
      <w:r w:rsidR="00C85E3F" w:rsidRPr="00061EE0">
        <w:rPr>
          <w:sz w:val="18"/>
          <w:szCs w:val="18"/>
          <w:highlight w:val="green"/>
          <w:lang w:val="fr-FR"/>
        </w:rPr>
        <w:t>,</w:t>
      </w:r>
      <w:r w:rsidR="000801BC" w:rsidRPr="00061EE0">
        <w:rPr>
          <w:sz w:val="18"/>
          <w:szCs w:val="18"/>
          <w:highlight w:val="green"/>
          <w:lang w:val="fr-FR"/>
        </w:rPr>
        <w:t xml:space="preserve"> plutôt que de fixer des objectifs/primes au niveau individuel.</w:t>
      </w:r>
      <w:r w:rsidR="000801BC" w:rsidRPr="00061EE0">
        <w:rPr>
          <w:sz w:val="18"/>
          <w:szCs w:val="18"/>
          <w:highlight w:val="green"/>
          <w:lang w:val="fr-FR"/>
        </w:rPr>
        <w:br/>
      </w:r>
      <w:r w:rsidR="00C85E3F" w:rsidRPr="001B01DF">
        <w:rPr>
          <w:highlight w:val="green"/>
          <w:lang w:val="fr-FR"/>
        </w:rPr>
        <w:br/>
      </w:r>
    </w:p>
    <w:p w:rsidR="00C85E3F" w:rsidRPr="001B01DF" w:rsidRDefault="009C587F" w:rsidP="009C587F">
      <w:pPr>
        <w:rPr>
          <w:i/>
          <w:highlight w:val="lightGray"/>
          <w:lang w:val="fr-FR"/>
        </w:rPr>
      </w:pPr>
      <w:r w:rsidRPr="001B01DF">
        <w:rPr>
          <w:i/>
          <w:highlight w:val="lightGray"/>
          <w:u w:val="single"/>
          <w:lang w:val="fr-FR"/>
        </w:rPr>
        <w:t xml:space="preserve">5. Conditions de travail, bien-être au travail, ergonomie, </w:t>
      </w:r>
      <w:r w:rsidRPr="001B01DF">
        <w:rPr>
          <w:i/>
          <w:highlight w:val="lightGray"/>
          <w:lang w:val="fr-FR"/>
        </w:rPr>
        <w:t>absentéisme; accidentalité.</w:t>
      </w:r>
      <w:r w:rsidR="001B01DF">
        <w:rPr>
          <w:i/>
          <w:highlight w:val="lightGray"/>
          <w:lang w:val="fr-FR"/>
        </w:rPr>
        <w:br/>
      </w:r>
      <w:r w:rsidR="00C85E3F" w:rsidRPr="001B01DF">
        <w:rPr>
          <w:i/>
          <w:highlight w:val="lightGray"/>
          <w:lang w:val="fr-FR"/>
        </w:rPr>
        <w:t>RAS</w:t>
      </w:r>
    </w:p>
    <w:p w:rsidR="00A9771F" w:rsidRDefault="009C587F" w:rsidP="001B01DF">
      <w:pPr>
        <w:spacing w:after="240"/>
        <w:rPr>
          <w:i/>
          <w:lang w:val="fr-FR"/>
        </w:rPr>
      </w:pPr>
      <w:r w:rsidRPr="001B01DF">
        <w:rPr>
          <w:i/>
          <w:highlight w:val="lightGray"/>
          <w:u w:val="single"/>
          <w:lang w:val="fr-FR"/>
        </w:rPr>
        <w:t>Autres points de la gestion des RH dans le(s)quel(s/ vous jouez un rôle ?</w:t>
      </w:r>
      <w:r w:rsidR="001B01DF">
        <w:rPr>
          <w:i/>
          <w:highlight w:val="lightGray"/>
          <w:u w:val="single"/>
          <w:lang w:val="fr-FR"/>
        </w:rPr>
        <w:br/>
      </w:r>
      <w:r w:rsidR="00C85E3F" w:rsidRPr="001B01DF">
        <w:rPr>
          <w:i/>
          <w:highlight w:val="lightGray"/>
          <w:lang w:val="fr-FR"/>
        </w:rPr>
        <w:t>RAS</w:t>
      </w:r>
    </w:p>
    <w:p w:rsidR="00543212" w:rsidRDefault="00543212" w:rsidP="001B01DF">
      <w:pPr>
        <w:spacing w:after="240"/>
        <w:rPr>
          <w:i/>
          <w:lang w:val="fr-FR"/>
        </w:rPr>
      </w:pPr>
    </w:p>
    <w:p w:rsidR="00543212" w:rsidRPr="00061EE0" w:rsidRDefault="00543212" w:rsidP="001B01DF">
      <w:pPr>
        <w:spacing w:after="240"/>
        <w:rPr>
          <w:i/>
          <w:highlight w:val="magenta"/>
          <w:u w:val="single"/>
          <w:lang w:val="fr-FR"/>
        </w:rPr>
      </w:pPr>
      <w:r w:rsidRPr="00061EE0">
        <w:rPr>
          <w:i/>
          <w:highlight w:val="magenta"/>
          <w:u w:val="single"/>
          <w:lang w:val="fr-FR"/>
        </w:rPr>
        <w:t>Quelques remarques et réflexions</w:t>
      </w:r>
    </w:p>
    <w:p w:rsidR="00543212" w:rsidRPr="00061EE0" w:rsidRDefault="00543212" w:rsidP="001B01DF">
      <w:pPr>
        <w:spacing w:after="240"/>
        <w:rPr>
          <w:i/>
          <w:highlight w:val="magenta"/>
          <w:lang w:val="fr-FR"/>
        </w:rPr>
      </w:pPr>
      <w:r w:rsidRPr="00061EE0">
        <w:rPr>
          <w:i/>
          <w:highlight w:val="magenta"/>
          <w:lang w:val="fr-FR"/>
        </w:rPr>
        <w:t xml:space="preserve">Bien que le nombre de participants </w:t>
      </w:r>
      <w:proofErr w:type="gramStart"/>
      <w:r w:rsidR="00A97AB3" w:rsidRPr="00061EE0">
        <w:rPr>
          <w:i/>
          <w:highlight w:val="magenta"/>
          <w:lang w:val="fr-FR"/>
        </w:rPr>
        <w:t>était</w:t>
      </w:r>
      <w:proofErr w:type="gramEnd"/>
      <w:r w:rsidR="00A97AB3" w:rsidRPr="00061EE0">
        <w:rPr>
          <w:i/>
          <w:highlight w:val="magenta"/>
          <w:lang w:val="fr-FR"/>
        </w:rPr>
        <w:t xml:space="preserve"> </w:t>
      </w:r>
      <w:r w:rsidRPr="00061EE0">
        <w:rPr>
          <w:i/>
          <w:highlight w:val="magenta"/>
          <w:lang w:val="fr-FR"/>
        </w:rPr>
        <w:t xml:space="preserve">limité, il apparaît des approches en matière de formation et de développement des compétences assez variées. La taille des entreprises influence l’approche. Dans les </w:t>
      </w:r>
      <w:r w:rsidR="00A97AB3" w:rsidRPr="00061EE0">
        <w:rPr>
          <w:i/>
          <w:highlight w:val="magenta"/>
          <w:lang w:val="fr-FR"/>
        </w:rPr>
        <w:t xml:space="preserve">grandes </w:t>
      </w:r>
      <w:r w:rsidRPr="00061EE0">
        <w:rPr>
          <w:i/>
          <w:highlight w:val="magenta"/>
          <w:lang w:val="fr-FR"/>
        </w:rPr>
        <w:t>entreprises</w:t>
      </w:r>
      <w:r w:rsidR="00A97AB3" w:rsidRPr="00061EE0">
        <w:rPr>
          <w:i/>
          <w:highlight w:val="magenta"/>
          <w:lang w:val="fr-FR"/>
        </w:rPr>
        <w:t xml:space="preserve"> (ML par ex.)</w:t>
      </w:r>
      <w:r w:rsidRPr="00061EE0">
        <w:rPr>
          <w:i/>
          <w:highlight w:val="magenta"/>
          <w:lang w:val="fr-FR"/>
        </w:rPr>
        <w:t>, l’approche est programmée et va du coaching des nouveaux à la formation en anticipant sur les recrutements</w:t>
      </w:r>
    </w:p>
    <w:p w:rsidR="00543212" w:rsidRPr="00061EE0" w:rsidRDefault="00543212" w:rsidP="001B01DF">
      <w:pPr>
        <w:spacing w:after="240"/>
        <w:rPr>
          <w:i/>
          <w:highlight w:val="magenta"/>
          <w:lang w:val="fr-FR"/>
        </w:rPr>
      </w:pPr>
      <w:r w:rsidRPr="00061EE0">
        <w:rPr>
          <w:i/>
          <w:highlight w:val="magenta"/>
          <w:lang w:val="fr-FR"/>
        </w:rPr>
        <w:t>Pour les structures plus petites, le plan de formation / développement des compétences ne bénéficie pas forcément d’un tel support organisationnel et s’appuie vraisemblablement plus sur les besoins et les opportunités au coup par coup.</w:t>
      </w:r>
    </w:p>
    <w:p w:rsidR="00543212" w:rsidRDefault="00543212" w:rsidP="001B01DF">
      <w:pPr>
        <w:spacing w:after="240"/>
        <w:rPr>
          <w:i/>
          <w:lang w:val="fr-FR"/>
        </w:rPr>
      </w:pPr>
      <w:r w:rsidRPr="00061EE0">
        <w:rPr>
          <w:i/>
          <w:highlight w:val="magenta"/>
          <w:lang w:val="fr-FR"/>
        </w:rPr>
        <w:t xml:space="preserve">Un constat intéressant est l’intégration </w:t>
      </w:r>
      <w:r w:rsidR="00A97AB3" w:rsidRPr="00061EE0">
        <w:rPr>
          <w:i/>
          <w:highlight w:val="magenta"/>
          <w:lang w:val="fr-FR"/>
        </w:rPr>
        <w:t xml:space="preserve">des différents acteurs de l’entreprise </w:t>
      </w:r>
      <w:r w:rsidRPr="00061EE0">
        <w:rPr>
          <w:i/>
          <w:highlight w:val="magenta"/>
          <w:lang w:val="fr-FR"/>
        </w:rPr>
        <w:t>dans les plan</w:t>
      </w:r>
      <w:r w:rsidR="00A97AB3" w:rsidRPr="00061EE0">
        <w:rPr>
          <w:i/>
          <w:highlight w:val="magenta"/>
          <w:lang w:val="fr-FR"/>
        </w:rPr>
        <w:t>s</w:t>
      </w:r>
      <w:r w:rsidRPr="00061EE0">
        <w:rPr>
          <w:i/>
          <w:highlight w:val="magenta"/>
          <w:lang w:val="fr-FR"/>
        </w:rPr>
        <w:t xml:space="preserve"> de formation les plus structurés pour </w:t>
      </w:r>
      <w:r w:rsidR="00A97AB3" w:rsidRPr="00061EE0">
        <w:rPr>
          <w:i/>
          <w:highlight w:val="magenta"/>
          <w:lang w:val="fr-FR"/>
        </w:rPr>
        <w:t>déterminer le programme et la formation voire a</w:t>
      </w:r>
      <w:r w:rsidRPr="00061EE0">
        <w:rPr>
          <w:i/>
          <w:highlight w:val="magenta"/>
          <w:lang w:val="fr-FR"/>
        </w:rPr>
        <w:t xml:space="preserve">ssurer la formation (responsable qualité et production par exemple). </w:t>
      </w:r>
      <w:r w:rsidR="00A97AB3" w:rsidRPr="00061EE0">
        <w:rPr>
          <w:i/>
          <w:highlight w:val="magenta"/>
          <w:lang w:val="fr-FR"/>
        </w:rPr>
        <w:br/>
      </w:r>
      <w:r w:rsidR="00A97AB3" w:rsidRPr="00061EE0">
        <w:rPr>
          <w:i/>
          <w:highlight w:val="magenta"/>
          <w:lang w:val="fr-FR"/>
        </w:rPr>
        <w:br/>
      </w:r>
      <w:r w:rsidR="004369A8" w:rsidRPr="00061EE0">
        <w:rPr>
          <w:i/>
          <w:highlight w:val="magenta"/>
          <w:lang w:val="fr-FR"/>
        </w:rPr>
        <w:t xml:space="preserve">L’atelier n’a peut-être pas toujours pu préciser les rôles respectifs des RQ et </w:t>
      </w:r>
      <w:r w:rsidR="00A064BF" w:rsidRPr="00061EE0">
        <w:rPr>
          <w:i/>
          <w:highlight w:val="magenta"/>
          <w:lang w:val="fr-FR"/>
        </w:rPr>
        <w:t>DRH</w:t>
      </w:r>
      <w:r w:rsidR="004369A8" w:rsidRPr="00061EE0">
        <w:rPr>
          <w:i/>
          <w:highlight w:val="magenta"/>
          <w:lang w:val="fr-FR"/>
        </w:rPr>
        <w:t>, mais il a permis de montrer que la formation n’est pas que l’affaire de la « qualité ».</w:t>
      </w:r>
    </w:p>
    <w:p w:rsidR="00543212" w:rsidRPr="001B01DF" w:rsidRDefault="00543212" w:rsidP="001B01DF">
      <w:pPr>
        <w:spacing w:after="240"/>
        <w:rPr>
          <w:i/>
          <w:lang w:val="fr-FR"/>
        </w:rPr>
      </w:pPr>
    </w:p>
    <w:sectPr w:rsidR="00543212" w:rsidRPr="001B01DF" w:rsidSect="00431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69E"/>
    <w:multiLevelType w:val="hybridMultilevel"/>
    <w:tmpl w:val="7AC8AF44"/>
    <w:lvl w:ilvl="0" w:tplc="B19A159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4C5"/>
    <w:multiLevelType w:val="hybridMultilevel"/>
    <w:tmpl w:val="DB1ECDF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379D"/>
    <w:multiLevelType w:val="hybridMultilevel"/>
    <w:tmpl w:val="F78697CC"/>
    <w:lvl w:ilvl="0" w:tplc="7884E2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3088F"/>
    <w:multiLevelType w:val="multilevel"/>
    <w:tmpl w:val="01603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B24822"/>
    <w:multiLevelType w:val="hybridMultilevel"/>
    <w:tmpl w:val="7E80576E"/>
    <w:lvl w:ilvl="0" w:tplc="8C4E17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E21E5"/>
    <w:multiLevelType w:val="hybridMultilevel"/>
    <w:tmpl w:val="EE748E12"/>
    <w:lvl w:ilvl="0" w:tplc="0E5ADD0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E195A"/>
    <w:multiLevelType w:val="multilevel"/>
    <w:tmpl w:val="AEC89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1F"/>
    <w:rsid w:val="00061EE0"/>
    <w:rsid w:val="000801BC"/>
    <w:rsid w:val="001122AD"/>
    <w:rsid w:val="001B01DF"/>
    <w:rsid w:val="001C15FE"/>
    <w:rsid w:val="002D6DBA"/>
    <w:rsid w:val="00375C69"/>
    <w:rsid w:val="004039DD"/>
    <w:rsid w:val="0043173B"/>
    <w:rsid w:val="004369A8"/>
    <w:rsid w:val="00543212"/>
    <w:rsid w:val="006B1AD9"/>
    <w:rsid w:val="006D6121"/>
    <w:rsid w:val="007C2741"/>
    <w:rsid w:val="008444C2"/>
    <w:rsid w:val="008D3C61"/>
    <w:rsid w:val="009C587F"/>
    <w:rsid w:val="00A064BF"/>
    <w:rsid w:val="00A25CDD"/>
    <w:rsid w:val="00A9771F"/>
    <w:rsid w:val="00A97AB3"/>
    <w:rsid w:val="00BC2FD4"/>
    <w:rsid w:val="00C85E3F"/>
    <w:rsid w:val="00CD1C6F"/>
    <w:rsid w:val="00D11379"/>
    <w:rsid w:val="00DC17A6"/>
    <w:rsid w:val="00E04244"/>
    <w:rsid w:val="00E14B3F"/>
    <w:rsid w:val="00E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9C0D-D225-40AB-9FC1-CB75B48E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6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quasydo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EAE52-965F-4AE4-984B-701FADB0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9894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Dirk Veekhoven</cp:lastModifiedBy>
  <cp:revision>2</cp:revision>
  <cp:lastPrinted>2014-12-19T17:26:00Z</cp:lastPrinted>
  <dcterms:created xsi:type="dcterms:W3CDTF">2016-08-10T11:41:00Z</dcterms:created>
  <dcterms:modified xsi:type="dcterms:W3CDTF">2016-08-10T11:41:00Z</dcterms:modified>
</cp:coreProperties>
</file>